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27E" w:rsidRPr="00993D8A" w:rsidRDefault="00DE727E">
      <w:pPr>
        <w:spacing w:after="200" w:line="276" w:lineRule="auto"/>
      </w:pPr>
      <w:r w:rsidRPr="00993D8A">
        <w:rPr>
          <w:noProof/>
          <w:lang w:val="en-IE" w:eastAsia="en-IE"/>
        </w:rPr>
        <w:drawing>
          <wp:inline distT="0" distB="0" distL="0" distR="0" wp14:anchorId="28D39D16" wp14:editId="4197730D">
            <wp:extent cx="9877425" cy="6915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905488" cy="6934797"/>
                    </a:xfrm>
                    <a:prstGeom prst="rect">
                      <a:avLst/>
                    </a:prstGeom>
                  </pic:spPr>
                </pic:pic>
              </a:graphicData>
            </a:graphic>
          </wp:inline>
        </w:drawing>
      </w:r>
    </w:p>
    <w:tbl>
      <w:tblPr>
        <w:tblStyle w:val="TableGrid"/>
        <w:tblpPr w:leftFromText="180" w:rightFromText="180" w:vertAnchor="text" w:horzAnchor="margin" w:tblpY="-189"/>
        <w:tblW w:w="4943" w:type="pct"/>
        <w:tblLayout w:type="fixed"/>
        <w:tblLook w:val="04A0" w:firstRow="1" w:lastRow="0" w:firstColumn="1" w:lastColumn="0" w:noHBand="0" w:noVBand="1"/>
      </w:tblPr>
      <w:tblGrid>
        <w:gridCol w:w="3319"/>
        <w:gridCol w:w="11894"/>
      </w:tblGrid>
      <w:tr w:rsidR="005C29FB" w:rsidRPr="00993D8A" w:rsidTr="002D51A2">
        <w:trPr>
          <w:trHeight w:val="422"/>
        </w:trPr>
        <w:tc>
          <w:tcPr>
            <w:tcW w:w="5000" w:type="pct"/>
            <w:gridSpan w:val="2"/>
          </w:tcPr>
          <w:p w:rsidR="005C29FB" w:rsidRPr="00993D8A" w:rsidRDefault="00DE727E" w:rsidP="002D51A2">
            <w:pPr>
              <w:spacing w:line="480" w:lineRule="auto"/>
              <w:jc w:val="center"/>
              <w:rPr>
                <w:b/>
              </w:rPr>
            </w:pPr>
            <w:proofErr w:type="spellStart"/>
            <w:r w:rsidRPr="00993D8A">
              <w:rPr>
                <w:b/>
                <w:sz w:val="34"/>
              </w:rPr>
              <w:lastRenderedPageBreak/>
              <w:t>Scoil</w:t>
            </w:r>
            <w:proofErr w:type="spellEnd"/>
            <w:r w:rsidRPr="00993D8A">
              <w:rPr>
                <w:b/>
                <w:sz w:val="34"/>
              </w:rPr>
              <w:t xml:space="preserve"> </w:t>
            </w:r>
            <w:proofErr w:type="spellStart"/>
            <w:r w:rsidRPr="00993D8A">
              <w:rPr>
                <w:b/>
                <w:sz w:val="34"/>
              </w:rPr>
              <w:t>Chomáin</w:t>
            </w:r>
            <w:proofErr w:type="spellEnd"/>
            <w:r w:rsidRPr="00993D8A">
              <w:rPr>
                <w:b/>
                <w:sz w:val="34"/>
              </w:rPr>
              <w:t xml:space="preserve"> </w:t>
            </w:r>
            <w:proofErr w:type="spellStart"/>
            <w:r w:rsidRPr="00993D8A">
              <w:rPr>
                <w:b/>
                <w:sz w:val="34"/>
              </w:rPr>
              <w:t>Naofa</w:t>
            </w:r>
            <w:proofErr w:type="spellEnd"/>
            <w:r w:rsidR="00027D29" w:rsidRPr="00993D8A">
              <w:rPr>
                <w:b/>
                <w:sz w:val="34"/>
              </w:rPr>
              <w:t xml:space="preserve"> </w:t>
            </w:r>
            <w:r w:rsidR="005C29FB" w:rsidRPr="00993D8A">
              <w:rPr>
                <w:b/>
                <w:sz w:val="34"/>
              </w:rPr>
              <w:t xml:space="preserve"> School Improvement Plan for Numeracy</w:t>
            </w:r>
          </w:p>
        </w:tc>
      </w:tr>
      <w:tr w:rsidR="005C29FB" w:rsidRPr="00993D8A" w:rsidTr="002D51A2">
        <w:trPr>
          <w:trHeight w:val="530"/>
        </w:trPr>
        <w:tc>
          <w:tcPr>
            <w:tcW w:w="1091" w:type="pct"/>
          </w:tcPr>
          <w:p w:rsidR="005C29FB" w:rsidRPr="00993D8A" w:rsidRDefault="005C29FB" w:rsidP="002D51A2">
            <w:pPr>
              <w:rPr>
                <w:b/>
              </w:rPr>
            </w:pPr>
            <w:r w:rsidRPr="00993D8A">
              <w:rPr>
                <w:b/>
              </w:rPr>
              <w:t>Baseline data</w:t>
            </w:r>
          </w:p>
          <w:p w:rsidR="005C29FB" w:rsidRPr="00993D8A" w:rsidRDefault="005C29FB" w:rsidP="002D51A2">
            <w:pPr>
              <w:spacing w:line="480" w:lineRule="auto"/>
              <w:rPr>
                <w:b/>
              </w:rPr>
            </w:pPr>
          </w:p>
        </w:tc>
        <w:tc>
          <w:tcPr>
            <w:tcW w:w="3909" w:type="pct"/>
          </w:tcPr>
          <w:p w:rsidR="005C29FB" w:rsidRPr="00993D8A" w:rsidRDefault="005C29FB" w:rsidP="00DE727E">
            <w:pPr>
              <w:pStyle w:val="ListParagraph"/>
              <w:numPr>
                <w:ilvl w:val="0"/>
                <w:numId w:val="15"/>
              </w:numPr>
              <w:rPr>
                <w:b/>
                <w:i/>
              </w:rPr>
            </w:pPr>
            <w:r w:rsidRPr="00993D8A">
              <w:t xml:space="preserve">Information </w:t>
            </w:r>
            <w:r w:rsidR="00DE727E" w:rsidRPr="00993D8A">
              <w:t xml:space="preserve">examined from </w:t>
            </w:r>
            <w:proofErr w:type="spellStart"/>
            <w:r w:rsidR="00DE727E" w:rsidRPr="00993D8A">
              <w:t>Standardised</w:t>
            </w:r>
            <w:proofErr w:type="spellEnd"/>
            <w:r w:rsidR="00DE727E" w:rsidRPr="00993D8A">
              <w:t xml:space="preserve"> Testing – Sigma </w:t>
            </w:r>
            <w:r w:rsidRPr="00993D8A">
              <w:t xml:space="preserve">T </w:t>
            </w:r>
            <w:r w:rsidR="00DE727E" w:rsidRPr="00993D8A">
              <w:t xml:space="preserve">Testing; </w:t>
            </w:r>
            <w:r w:rsidRPr="00993D8A">
              <w:t>End-of-term tests</w:t>
            </w:r>
            <w:r w:rsidR="00DE727E" w:rsidRPr="00993D8A">
              <w:rPr>
                <w:b/>
                <w:i/>
              </w:rPr>
              <w:t>.</w:t>
            </w:r>
          </w:p>
          <w:p w:rsidR="005C29FB" w:rsidRDefault="005C29FB" w:rsidP="00DE727E">
            <w:pPr>
              <w:pStyle w:val="ListParagraph"/>
              <w:numPr>
                <w:ilvl w:val="0"/>
                <w:numId w:val="15"/>
              </w:numPr>
            </w:pPr>
            <w:r w:rsidRPr="00993D8A">
              <w:t xml:space="preserve">Parent &amp; Pupil feedback from surveys on Numeracy  </w:t>
            </w:r>
          </w:p>
          <w:p w:rsidR="00775EDB" w:rsidRPr="00993D8A" w:rsidRDefault="00775EDB" w:rsidP="00DE727E">
            <w:pPr>
              <w:pStyle w:val="ListParagraph"/>
              <w:numPr>
                <w:ilvl w:val="0"/>
                <w:numId w:val="15"/>
              </w:numPr>
            </w:pPr>
            <w:r>
              <w:t xml:space="preserve">Teachers Mental </w:t>
            </w:r>
            <w:proofErr w:type="spellStart"/>
            <w:r>
              <w:t>Maths</w:t>
            </w:r>
            <w:proofErr w:type="spellEnd"/>
            <w:r>
              <w:t xml:space="preserve"> Survey</w:t>
            </w:r>
          </w:p>
          <w:p w:rsidR="005C29FB" w:rsidRPr="00993D8A" w:rsidRDefault="005C29FB" w:rsidP="00DE727E">
            <w:pPr>
              <w:pStyle w:val="ListParagraph"/>
              <w:numPr>
                <w:ilvl w:val="0"/>
                <w:numId w:val="15"/>
              </w:numPr>
            </w:pPr>
            <w:r w:rsidRPr="00993D8A">
              <w:t>C</w:t>
            </w:r>
            <w:r w:rsidR="00DE727E" w:rsidRPr="00993D8A">
              <w:t>hildren’s</w:t>
            </w:r>
            <w:r w:rsidRPr="00993D8A">
              <w:t xml:space="preserve"> copies, ta</w:t>
            </w:r>
            <w:r w:rsidR="00DE727E" w:rsidRPr="00993D8A">
              <w:t xml:space="preserve">sks </w:t>
            </w:r>
            <w:proofErr w:type="spellStart"/>
            <w:r w:rsidR="00DE727E" w:rsidRPr="00993D8A">
              <w:t>etc</w:t>
            </w:r>
            <w:proofErr w:type="spellEnd"/>
            <w:r w:rsidR="00DE727E" w:rsidRPr="00993D8A">
              <w:t>, &amp;  teacher observation</w:t>
            </w:r>
          </w:p>
          <w:p w:rsidR="00DE727E" w:rsidRPr="00993D8A" w:rsidRDefault="00DE727E" w:rsidP="00DE727E">
            <w:pPr>
              <w:pStyle w:val="ListParagraph"/>
              <w:numPr>
                <w:ilvl w:val="0"/>
                <w:numId w:val="15"/>
              </w:numPr>
            </w:pPr>
            <w:r w:rsidRPr="00993D8A">
              <w:t xml:space="preserve">Staff dialogue </w:t>
            </w:r>
          </w:p>
        </w:tc>
      </w:tr>
      <w:tr w:rsidR="005C29FB" w:rsidRPr="00993D8A" w:rsidTr="002D51A2">
        <w:trPr>
          <w:trHeight w:val="2101"/>
        </w:trPr>
        <w:tc>
          <w:tcPr>
            <w:tcW w:w="1091" w:type="pct"/>
          </w:tcPr>
          <w:p w:rsidR="005C29FB" w:rsidRPr="00993D8A" w:rsidRDefault="00501ABF" w:rsidP="002D51A2">
            <w:pPr>
              <w:rPr>
                <w:b/>
              </w:rPr>
            </w:pPr>
            <w:r w:rsidRPr="00993D8A">
              <w:rPr>
                <w:b/>
              </w:rPr>
              <w:t>Strengths:</w:t>
            </w:r>
            <w:r w:rsidR="005C29FB" w:rsidRPr="00993D8A">
              <w:rPr>
                <w:b/>
              </w:rPr>
              <w:t xml:space="preserve"> </w:t>
            </w:r>
          </w:p>
          <w:p w:rsidR="005C29FB" w:rsidRPr="00993D8A" w:rsidRDefault="005C29FB" w:rsidP="002D51A2"/>
          <w:p w:rsidR="005C29FB" w:rsidRPr="00993D8A" w:rsidRDefault="005C29FB" w:rsidP="002D51A2">
            <w:pPr>
              <w:rPr>
                <w:b/>
              </w:rPr>
            </w:pPr>
          </w:p>
          <w:p w:rsidR="005C29FB" w:rsidRPr="00993D8A" w:rsidRDefault="005C29FB" w:rsidP="002D51A2">
            <w:pPr>
              <w:rPr>
                <w:b/>
              </w:rPr>
            </w:pPr>
          </w:p>
          <w:p w:rsidR="005C29FB" w:rsidRPr="00993D8A" w:rsidRDefault="005C29FB" w:rsidP="002D51A2">
            <w:pPr>
              <w:rPr>
                <w:b/>
              </w:rPr>
            </w:pPr>
          </w:p>
          <w:p w:rsidR="005C29FB" w:rsidRPr="00993D8A" w:rsidRDefault="005C29FB" w:rsidP="002D51A2">
            <w:pPr>
              <w:rPr>
                <w:b/>
              </w:rPr>
            </w:pPr>
          </w:p>
          <w:p w:rsidR="005C29FB" w:rsidRPr="00993D8A" w:rsidRDefault="005C29FB" w:rsidP="002D51A2">
            <w:pPr>
              <w:rPr>
                <w:b/>
              </w:rPr>
            </w:pPr>
          </w:p>
        </w:tc>
        <w:tc>
          <w:tcPr>
            <w:tcW w:w="3909" w:type="pct"/>
          </w:tcPr>
          <w:p w:rsidR="005C29FB" w:rsidRPr="00993D8A" w:rsidRDefault="005C29FB" w:rsidP="002D51A2">
            <w:r w:rsidRPr="00993D8A">
              <w:t>Based on analysis of the data above the following conclusions are drawn in relation to attainment of curriculum objectives in Numeracy:</w:t>
            </w:r>
          </w:p>
          <w:p w:rsidR="005C29FB" w:rsidRPr="00993D8A" w:rsidRDefault="005C29FB" w:rsidP="002D51A2">
            <w:r w:rsidRPr="00993D8A">
              <w:t xml:space="preserve">Analysis of </w:t>
            </w:r>
            <w:proofErr w:type="spellStart"/>
            <w:r w:rsidRPr="00993D8A">
              <w:t>standardised</w:t>
            </w:r>
            <w:proofErr w:type="spellEnd"/>
            <w:r w:rsidRPr="00993D8A">
              <w:t xml:space="preserve"> test data over the pa</w:t>
            </w:r>
            <w:r w:rsidR="009333A7" w:rsidRPr="00993D8A">
              <w:t>st year</w:t>
            </w:r>
            <w:r w:rsidR="00D94EC9" w:rsidRPr="00993D8A">
              <w:t xml:space="preserve"> along with evidence elicited through parent/student surveys and teacher input indicate that the area of Fractions appears to pose difficulty at many levels and requires a targeted approach</w:t>
            </w:r>
          </w:p>
          <w:p w:rsidR="00CD259C" w:rsidRPr="00993D8A" w:rsidRDefault="0061376E" w:rsidP="00501ABF">
            <w:pPr>
              <w:pStyle w:val="ListParagraph"/>
              <w:numPr>
                <w:ilvl w:val="0"/>
                <w:numId w:val="17"/>
              </w:numPr>
              <w:spacing w:after="200" w:line="276" w:lineRule="auto"/>
              <w:rPr>
                <w:rFonts w:eastAsiaTheme="minorHAnsi"/>
                <w:b/>
                <w:lang w:val="en-IE"/>
              </w:rPr>
            </w:pPr>
            <w:r w:rsidRPr="00993D8A">
              <w:t>Thro</w:t>
            </w:r>
            <w:r w:rsidR="00DE727E" w:rsidRPr="00993D8A">
              <w:t xml:space="preserve">ughout all classes analysis of </w:t>
            </w:r>
            <w:proofErr w:type="spellStart"/>
            <w:r w:rsidRPr="00993D8A">
              <w:t>Standardised</w:t>
            </w:r>
            <w:proofErr w:type="spellEnd"/>
            <w:r w:rsidRPr="00993D8A">
              <w:t xml:space="preserve"> Tests indicates that</w:t>
            </w:r>
            <w:r w:rsidR="00CA77F7" w:rsidRPr="00993D8A">
              <w:t xml:space="preserve"> over the past year</w:t>
            </w:r>
            <w:r w:rsidR="008C3CDF" w:rsidRPr="00993D8A">
              <w:t xml:space="preserve"> </w:t>
            </w:r>
            <w:r w:rsidR="00CA77F7" w:rsidRPr="00993D8A">
              <w:t>over 45% of pupils performed between</w:t>
            </w:r>
            <w:r w:rsidR="00CD259C" w:rsidRPr="00993D8A">
              <w:t xml:space="preserve"> the </w:t>
            </w:r>
            <w:proofErr w:type="spellStart"/>
            <w:r w:rsidR="00CA77F7" w:rsidRPr="00993D8A">
              <w:t>STens</w:t>
            </w:r>
            <w:proofErr w:type="spellEnd"/>
            <w:r w:rsidR="00CA77F7" w:rsidRPr="00993D8A">
              <w:t xml:space="preserve"> of 8-10</w:t>
            </w:r>
            <w:r w:rsidR="00CD259C" w:rsidRPr="00993D8A">
              <w:t xml:space="preserve">. </w:t>
            </w:r>
            <w:r w:rsidR="00CA77F7" w:rsidRPr="00993D8A">
              <w:t xml:space="preserve">Also 85% of pupils scored above a </w:t>
            </w:r>
            <w:proofErr w:type="spellStart"/>
            <w:r w:rsidR="00CA77F7" w:rsidRPr="00993D8A">
              <w:t>STen</w:t>
            </w:r>
            <w:proofErr w:type="spellEnd"/>
            <w:r w:rsidR="00CA77F7" w:rsidRPr="00993D8A">
              <w:t xml:space="preserve"> of 5.</w:t>
            </w:r>
          </w:p>
          <w:p w:rsidR="00CD259C" w:rsidRPr="00993D8A" w:rsidRDefault="00CD259C" w:rsidP="00501ABF">
            <w:pPr>
              <w:numPr>
                <w:ilvl w:val="0"/>
                <w:numId w:val="17"/>
              </w:numPr>
              <w:contextualSpacing/>
              <w:rPr>
                <w:rFonts w:eastAsia="Times New Roman"/>
              </w:rPr>
            </w:pPr>
            <w:r w:rsidRPr="00993D8A">
              <w:rPr>
                <w:rFonts w:eastAsia="Times New Roman"/>
              </w:rPr>
              <w:t xml:space="preserve"> </w:t>
            </w:r>
            <w:r w:rsidRPr="00993D8A">
              <w:t>The data indicates that the number of childr</w:t>
            </w:r>
            <w:r w:rsidR="00CA77F7" w:rsidRPr="00993D8A">
              <w:t xml:space="preserve">en performing in the low to mid </w:t>
            </w:r>
            <w:proofErr w:type="spellStart"/>
            <w:r w:rsidR="00CA77F7" w:rsidRPr="00993D8A">
              <w:t>STen</w:t>
            </w:r>
            <w:proofErr w:type="spellEnd"/>
            <w:r w:rsidRPr="00993D8A">
              <w:t xml:space="preserve"> bands is either below the normal levels while the number of children performing in the </w:t>
            </w:r>
            <w:r w:rsidR="00CA77F7" w:rsidRPr="00993D8A">
              <w:t xml:space="preserve">upper 8-10 </w:t>
            </w:r>
            <w:proofErr w:type="spellStart"/>
            <w:r w:rsidR="00CA77F7" w:rsidRPr="00993D8A">
              <w:t>STen</w:t>
            </w:r>
            <w:proofErr w:type="spellEnd"/>
            <w:r w:rsidRPr="00993D8A">
              <w:t xml:space="preserve"> band is significantly above the normal level.</w:t>
            </w:r>
          </w:p>
          <w:p w:rsidR="00CA77F7" w:rsidRPr="00993D8A" w:rsidRDefault="00CA77F7" w:rsidP="00CA77F7">
            <w:pPr>
              <w:pStyle w:val="ListParagraph"/>
            </w:pPr>
          </w:p>
          <w:p w:rsidR="00CF66EA" w:rsidRPr="00993D8A" w:rsidRDefault="0061376E" w:rsidP="00501ABF">
            <w:pPr>
              <w:pStyle w:val="ListParagraph"/>
              <w:numPr>
                <w:ilvl w:val="0"/>
                <w:numId w:val="17"/>
              </w:numPr>
            </w:pPr>
            <w:r w:rsidRPr="00993D8A">
              <w:rPr>
                <w:rFonts w:eastAsia="Times New Roman"/>
              </w:rPr>
              <w:t>O</w:t>
            </w:r>
            <w:r w:rsidR="00CA77F7" w:rsidRPr="00993D8A">
              <w:rPr>
                <w:rFonts w:eastAsia="Times New Roman"/>
              </w:rPr>
              <w:t xml:space="preserve">ur pupil survey indicated that 73% </w:t>
            </w:r>
            <w:r w:rsidR="00CD259C" w:rsidRPr="00993D8A">
              <w:rPr>
                <w:rFonts w:eastAsia="Times New Roman"/>
              </w:rPr>
              <w:t xml:space="preserve">had a very positive attitude to </w:t>
            </w:r>
            <w:proofErr w:type="spellStart"/>
            <w:r w:rsidR="00CD259C" w:rsidRPr="00993D8A">
              <w:rPr>
                <w:rFonts w:eastAsia="Times New Roman"/>
              </w:rPr>
              <w:t>Maths</w:t>
            </w:r>
            <w:proofErr w:type="spellEnd"/>
            <w:r w:rsidR="00CD259C" w:rsidRPr="00993D8A">
              <w:rPr>
                <w:rFonts w:eastAsia="Times New Roman"/>
              </w:rPr>
              <w:t xml:space="preserve">, </w:t>
            </w:r>
            <w:r w:rsidR="00CA77F7" w:rsidRPr="00993D8A">
              <w:rPr>
                <w:rFonts w:eastAsia="Times New Roman"/>
              </w:rPr>
              <w:t xml:space="preserve">58% </w:t>
            </w:r>
            <w:r w:rsidR="00CD259C" w:rsidRPr="00993D8A">
              <w:rPr>
                <w:rFonts w:eastAsia="Times New Roman"/>
              </w:rPr>
              <w:t xml:space="preserve">felt confident in their ability at </w:t>
            </w:r>
            <w:proofErr w:type="spellStart"/>
            <w:r w:rsidR="00CA77F7" w:rsidRPr="00993D8A">
              <w:rPr>
                <w:rFonts w:eastAsia="Times New Roman"/>
              </w:rPr>
              <w:t>Maths</w:t>
            </w:r>
            <w:proofErr w:type="spellEnd"/>
            <w:r w:rsidR="00CA77F7" w:rsidRPr="00993D8A">
              <w:rPr>
                <w:rFonts w:eastAsia="Times New Roman"/>
              </w:rPr>
              <w:t xml:space="preserve"> </w:t>
            </w:r>
            <w:r w:rsidR="00CD259C" w:rsidRPr="00993D8A">
              <w:rPr>
                <w:rFonts w:eastAsia="Times New Roman"/>
              </w:rPr>
              <w:t xml:space="preserve">and </w:t>
            </w:r>
            <w:r w:rsidR="00CA77F7" w:rsidRPr="00993D8A">
              <w:rPr>
                <w:rFonts w:eastAsia="Times New Roman"/>
              </w:rPr>
              <w:t xml:space="preserve">32% </w:t>
            </w:r>
            <w:r w:rsidR="00CD259C" w:rsidRPr="00993D8A">
              <w:rPr>
                <w:rFonts w:eastAsia="Times New Roman"/>
              </w:rPr>
              <w:t xml:space="preserve">felt </w:t>
            </w:r>
            <w:r w:rsidR="00CA77F7" w:rsidRPr="00993D8A">
              <w:rPr>
                <w:rFonts w:eastAsia="Times New Roman"/>
              </w:rPr>
              <w:t>they would like to spend more time learning</w:t>
            </w:r>
            <w:r w:rsidR="00CD259C" w:rsidRPr="00993D8A">
              <w:rPr>
                <w:rFonts w:eastAsia="Times New Roman"/>
              </w:rPr>
              <w:t xml:space="preserve"> </w:t>
            </w:r>
            <w:proofErr w:type="spellStart"/>
            <w:r w:rsidR="00CD259C" w:rsidRPr="00993D8A">
              <w:rPr>
                <w:rFonts w:eastAsia="Times New Roman"/>
              </w:rPr>
              <w:t>Maths</w:t>
            </w:r>
            <w:proofErr w:type="spellEnd"/>
            <w:r w:rsidR="00CD259C" w:rsidRPr="00993D8A">
              <w:rPr>
                <w:rFonts w:eastAsia="Times New Roman"/>
              </w:rPr>
              <w:t xml:space="preserve"> </w:t>
            </w:r>
            <w:r w:rsidR="00CA77F7" w:rsidRPr="00993D8A">
              <w:rPr>
                <w:rFonts w:eastAsia="Times New Roman"/>
              </w:rPr>
              <w:t>indicating the</w:t>
            </w:r>
            <w:r w:rsidR="00CD259C" w:rsidRPr="00993D8A">
              <w:rPr>
                <w:rFonts w:eastAsia="Times New Roman"/>
              </w:rPr>
              <w:t xml:space="preserve"> </w:t>
            </w:r>
            <w:proofErr w:type="gramStart"/>
            <w:r w:rsidR="00CD259C" w:rsidRPr="00993D8A">
              <w:rPr>
                <w:rFonts w:eastAsia="Times New Roman"/>
              </w:rPr>
              <w:t>subject</w:t>
            </w:r>
            <w:r w:rsidR="00CA77F7" w:rsidRPr="00993D8A">
              <w:rPr>
                <w:rFonts w:eastAsia="Times New Roman"/>
              </w:rPr>
              <w:t>s</w:t>
            </w:r>
            <w:proofErr w:type="gramEnd"/>
            <w:r w:rsidR="00CA77F7" w:rsidRPr="00993D8A">
              <w:rPr>
                <w:rFonts w:eastAsia="Times New Roman"/>
              </w:rPr>
              <w:t xml:space="preserve"> importance</w:t>
            </w:r>
            <w:r w:rsidR="00CD259C" w:rsidRPr="00993D8A">
              <w:rPr>
                <w:rFonts w:eastAsia="Times New Roman"/>
              </w:rPr>
              <w:t>.</w:t>
            </w:r>
          </w:p>
          <w:p w:rsidR="00431C5E" w:rsidRPr="00993D8A" w:rsidRDefault="00431C5E" w:rsidP="002D51A2"/>
          <w:p w:rsidR="0061376E" w:rsidRPr="00993D8A" w:rsidRDefault="00431C5E" w:rsidP="00501ABF">
            <w:pPr>
              <w:pStyle w:val="ListParagraph"/>
              <w:numPr>
                <w:ilvl w:val="0"/>
                <w:numId w:val="17"/>
              </w:numPr>
              <w:rPr>
                <w:rFonts w:eastAsia="Times New Roman"/>
              </w:rPr>
            </w:pPr>
            <w:r w:rsidRPr="00993D8A">
              <w:rPr>
                <w:rFonts w:eastAsia="Times New Roman"/>
              </w:rPr>
              <w:t>Over 47</w:t>
            </w:r>
            <w:r w:rsidR="005C29FB" w:rsidRPr="00993D8A">
              <w:rPr>
                <w:rFonts w:eastAsia="Times New Roman"/>
              </w:rPr>
              <w:t xml:space="preserve"> % of parents indicated that their children had a positive attitude to Mathemati</w:t>
            </w:r>
            <w:r w:rsidRPr="00993D8A">
              <w:rPr>
                <w:rFonts w:eastAsia="Times New Roman"/>
              </w:rPr>
              <w:t>cs and were progressing well. 51</w:t>
            </w:r>
            <w:r w:rsidR="005C29FB" w:rsidRPr="00993D8A">
              <w:rPr>
                <w:rFonts w:eastAsia="Times New Roman"/>
              </w:rPr>
              <w:t xml:space="preserve">% felt they knew their children’s strengths in </w:t>
            </w:r>
            <w:proofErr w:type="spellStart"/>
            <w:r w:rsidR="005C29FB" w:rsidRPr="00993D8A">
              <w:rPr>
                <w:rFonts w:eastAsia="Times New Roman"/>
              </w:rPr>
              <w:t>Maths</w:t>
            </w:r>
            <w:proofErr w:type="spellEnd"/>
            <w:r w:rsidR="005C29FB" w:rsidRPr="00993D8A">
              <w:rPr>
                <w:rFonts w:eastAsia="Times New Roman"/>
              </w:rPr>
              <w:t>.</w:t>
            </w:r>
          </w:p>
          <w:p w:rsidR="00501ABF" w:rsidRPr="00993D8A" w:rsidRDefault="00501ABF" w:rsidP="00501ABF">
            <w:pPr>
              <w:pStyle w:val="ListParagraph"/>
              <w:rPr>
                <w:rFonts w:eastAsia="Times New Roman"/>
              </w:rPr>
            </w:pPr>
          </w:p>
          <w:p w:rsidR="00501ABF" w:rsidRPr="00993D8A" w:rsidRDefault="00501ABF" w:rsidP="00501ABF">
            <w:pPr>
              <w:rPr>
                <w:b/>
              </w:rPr>
            </w:pPr>
            <w:r w:rsidRPr="00993D8A">
              <w:rPr>
                <w:b/>
              </w:rPr>
              <w:t>Pupils engagement in Learning:</w:t>
            </w:r>
          </w:p>
          <w:p w:rsidR="00501ABF" w:rsidRPr="00993D8A" w:rsidRDefault="00501ABF" w:rsidP="00501ABF">
            <w:pPr>
              <w:pStyle w:val="ListParagraph"/>
              <w:numPr>
                <w:ilvl w:val="0"/>
                <w:numId w:val="16"/>
              </w:numPr>
            </w:pPr>
            <w:r w:rsidRPr="00993D8A">
              <w:t>Children are generally confident and motivated regardless of their ability level.</w:t>
            </w:r>
          </w:p>
          <w:p w:rsidR="00501ABF" w:rsidRPr="00993D8A" w:rsidRDefault="00501ABF" w:rsidP="00501ABF">
            <w:pPr>
              <w:pStyle w:val="ListParagraph"/>
              <w:numPr>
                <w:ilvl w:val="0"/>
                <w:numId w:val="16"/>
              </w:numPr>
              <w:rPr>
                <w:rFonts w:eastAsia="Times New Roman"/>
              </w:rPr>
            </w:pPr>
            <w:r w:rsidRPr="00993D8A">
              <w:t xml:space="preserve">Teacher, pupil and parent surveys indicate that 88% of pupils engage readily with </w:t>
            </w:r>
            <w:proofErr w:type="spellStart"/>
            <w:r w:rsidRPr="00993D8A">
              <w:t>Maths</w:t>
            </w:r>
            <w:proofErr w:type="spellEnd"/>
            <w:r w:rsidRPr="00993D8A">
              <w:t xml:space="preserve"> ICT’s and these generally act as a motivational factor in the teaching of </w:t>
            </w:r>
            <w:proofErr w:type="spellStart"/>
            <w:r w:rsidRPr="00993D8A">
              <w:t>Maths</w:t>
            </w:r>
            <w:proofErr w:type="spellEnd"/>
            <w:r w:rsidRPr="00993D8A">
              <w:t>.</w:t>
            </w:r>
          </w:p>
          <w:p w:rsidR="0061376E" w:rsidRPr="00993D8A" w:rsidRDefault="0061376E" w:rsidP="00501ABF"/>
        </w:tc>
      </w:tr>
      <w:tr w:rsidR="005C29FB" w:rsidRPr="00993D8A" w:rsidTr="002D51A2">
        <w:trPr>
          <w:trHeight w:val="662"/>
        </w:trPr>
        <w:tc>
          <w:tcPr>
            <w:tcW w:w="1091" w:type="pct"/>
          </w:tcPr>
          <w:p w:rsidR="007D4E5A" w:rsidRPr="00993D8A" w:rsidRDefault="007D4E5A" w:rsidP="002D51A2">
            <w:pPr>
              <w:rPr>
                <w:b/>
              </w:rPr>
            </w:pPr>
          </w:p>
          <w:p w:rsidR="005C29FB" w:rsidRPr="00993D8A" w:rsidRDefault="00A37884" w:rsidP="002D51A2">
            <w:pPr>
              <w:rPr>
                <w:b/>
              </w:rPr>
            </w:pPr>
            <w:r w:rsidRPr="00993D8A">
              <w:rPr>
                <w:b/>
              </w:rPr>
              <w:t>Areas</w:t>
            </w:r>
            <w:r w:rsidR="005C29FB" w:rsidRPr="00993D8A">
              <w:rPr>
                <w:b/>
              </w:rPr>
              <w:t xml:space="preserve"> requiring improvements</w:t>
            </w:r>
          </w:p>
          <w:p w:rsidR="007D4E5A" w:rsidRPr="00993D8A" w:rsidRDefault="007D4E5A" w:rsidP="002D51A2">
            <w:pPr>
              <w:rPr>
                <w:b/>
              </w:rPr>
            </w:pPr>
          </w:p>
        </w:tc>
        <w:tc>
          <w:tcPr>
            <w:tcW w:w="3909" w:type="pct"/>
          </w:tcPr>
          <w:p w:rsidR="00C16414" w:rsidRPr="00993D8A" w:rsidRDefault="00C16414" w:rsidP="002D51A2">
            <w:pPr>
              <w:pStyle w:val="CommentText"/>
            </w:pPr>
          </w:p>
          <w:p w:rsidR="00A37884" w:rsidRPr="00993D8A" w:rsidRDefault="00A37884" w:rsidP="00A37884">
            <w:pPr>
              <w:pStyle w:val="ListParagraph"/>
              <w:numPr>
                <w:ilvl w:val="0"/>
                <w:numId w:val="18"/>
              </w:numPr>
              <w:rPr>
                <w:rFonts w:cs="Times New Roman"/>
              </w:rPr>
            </w:pPr>
            <w:r w:rsidRPr="00993D8A">
              <w:rPr>
                <w:rFonts w:cs="Times New Roman"/>
              </w:rPr>
              <w:t>A limited range of concrete materials and resources are used by teachers in the classroom at all levels.</w:t>
            </w:r>
          </w:p>
          <w:p w:rsidR="00A37884" w:rsidRPr="00993D8A" w:rsidRDefault="00A37884" w:rsidP="00A37884">
            <w:pPr>
              <w:pStyle w:val="ListParagraph"/>
              <w:numPr>
                <w:ilvl w:val="0"/>
                <w:numId w:val="18"/>
              </w:numPr>
              <w:rPr>
                <w:rFonts w:cs="Times New Roman"/>
              </w:rPr>
            </w:pPr>
            <w:r w:rsidRPr="00993D8A">
              <w:rPr>
                <w:rFonts w:cs="Times New Roman"/>
              </w:rPr>
              <w:t>53% of parents say they would like to receive more information from the school regarding their child’s</w:t>
            </w:r>
          </w:p>
          <w:p w:rsidR="00A37884" w:rsidRPr="00993D8A" w:rsidRDefault="00A37884" w:rsidP="00A37884">
            <w:pPr>
              <w:pStyle w:val="ListParagraph"/>
              <w:rPr>
                <w:rFonts w:cs="Times New Roman"/>
              </w:rPr>
            </w:pPr>
            <w:proofErr w:type="gramStart"/>
            <w:r w:rsidRPr="00993D8A">
              <w:rPr>
                <w:rFonts w:cs="Times New Roman"/>
              </w:rPr>
              <w:t>progress</w:t>
            </w:r>
            <w:proofErr w:type="gramEnd"/>
            <w:r w:rsidRPr="00993D8A">
              <w:rPr>
                <w:rFonts w:cs="Times New Roman"/>
              </w:rPr>
              <w:t xml:space="preserve">. </w:t>
            </w:r>
          </w:p>
          <w:p w:rsidR="00A37884" w:rsidRPr="00993D8A" w:rsidRDefault="00A37884" w:rsidP="00A37884">
            <w:pPr>
              <w:pStyle w:val="ListParagraph"/>
              <w:numPr>
                <w:ilvl w:val="0"/>
                <w:numId w:val="18"/>
              </w:numPr>
              <w:spacing w:line="259" w:lineRule="auto"/>
              <w:rPr>
                <w:rFonts w:cs="Times New Roman"/>
              </w:rPr>
            </w:pPr>
            <w:r w:rsidRPr="00993D8A">
              <w:rPr>
                <w:rFonts w:cs="Times New Roman"/>
              </w:rPr>
              <w:lastRenderedPageBreak/>
              <w:t xml:space="preserve">Teachers feel that the Number Strand should be </w:t>
            </w:r>
            <w:proofErr w:type="spellStart"/>
            <w:r w:rsidRPr="00993D8A">
              <w:rPr>
                <w:rFonts w:cs="Times New Roman"/>
              </w:rPr>
              <w:t>prioritised</w:t>
            </w:r>
            <w:proofErr w:type="spellEnd"/>
            <w:r w:rsidRPr="00993D8A">
              <w:rPr>
                <w:rFonts w:cs="Times New Roman"/>
              </w:rPr>
              <w:t>.</w:t>
            </w:r>
          </w:p>
          <w:p w:rsidR="00A37884" w:rsidRPr="00993D8A" w:rsidRDefault="00775EDB" w:rsidP="00A37884">
            <w:pPr>
              <w:pStyle w:val="ListParagraph"/>
              <w:numPr>
                <w:ilvl w:val="0"/>
                <w:numId w:val="18"/>
              </w:numPr>
              <w:spacing w:line="259" w:lineRule="auto"/>
              <w:rPr>
                <w:rFonts w:cs="Times New Roman"/>
              </w:rPr>
            </w:pPr>
            <w:r>
              <w:rPr>
                <w:rFonts w:cs="Times New Roman"/>
              </w:rPr>
              <w:t xml:space="preserve">60% believe that opportunities are not provided for all children including those with </w:t>
            </w:r>
            <w:proofErr w:type="spellStart"/>
            <w:r>
              <w:rPr>
                <w:rFonts w:cs="Times New Roman"/>
              </w:rPr>
              <w:t>maths</w:t>
            </w:r>
            <w:proofErr w:type="spellEnd"/>
            <w:r>
              <w:rPr>
                <w:rFonts w:cs="Times New Roman"/>
              </w:rPr>
              <w:t xml:space="preserve"> difficulties to partake in mental </w:t>
            </w:r>
            <w:proofErr w:type="spellStart"/>
            <w:r>
              <w:rPr>
                <w:rFonts w:cs="Times New Roman"/>
              </w:rPr>
              <w:t>maths</w:t>
            </w:r>
            <w:proofErr w:type="spellEnd"/>
            <w:r>
              <w:rPr>
                <w:rFonts w:cs="Times New Roman"/>
              </w:rPr>
              <w:t xml:space="preserve"> activities and that developing counting and reasoning strategies before moving on to fact mastery needs attention.</w:t>
            </w:r>
          </w:p>
          <w:p w:rsidR="00EC7675" w:rsidRPr="00993D8A" w:rsidRDefault="00775EDB" w:rsidP="00EC7675">
            <w:pPr>
              <w:pStyle w:val="ListParagraph"/>
              <w:numPr>
                <w:ilvl w:val="0"/>
                <w:numId w:val="18"/>
              </w:numPr>
              <w:spacing w:line="259" w:lineRule="auto"/>
              <w:rPr>
                <w:rFonts w:cs="Times New Roman"/>
              </w:rPr>
            </w:pPr>
            <w:r>
              <w:rPr>
                <w:rFonts w:cs="Times New Roman"/>
              </w:rPr>
              <w:t xml:space="preserve">All teachers agree the </w:t>
            </w:r>
            <w:proofErr w:type="spellStart"/>
            <w:r>
              <w:rPr>
                <w:rFonts w:cs="Times New Roman"/>
              </w:rPr>
              <w:t>maths</w:t>
            </w:r>
            <w:proofErr w:type="spellEnd"/>
            <w:r>
              <w:rPr>
                <w:rFonts w:cs="Times New Roman"/>
              </w:rPr>
              <w:t xml:space="preserve"> skills are regularly not taught in mental </w:t>
            </w:r>
            <w:proofErr w:type="spellStart"/>
            <w:r>
              <w:rPr>
                <w:rFonts w:cs="Times New Roman"/>
              </w:rPr>
              <w:t>maths</w:t>
            </w:r>
            <w:proofErr w:type="spellEnd"/>
            <w:r>
              <w:rPr>
                <w:rFonts w:cs="Times New Roman"/>
              </w:rPr>
              <w:t xml:space="preserve"> lessons except for recalling fact. Allowing the pupils opportunities to share their strategies for working out mental calculations needs attention.</w:t>
            </w:r>
          </w:p>
          <w:p w:rsidR="00A37884" w:rsidRPr="00993D8A" w:rsidRDefault="00A37884" w:rsidP="00A37884">
            <w:pPr>
              <w:pStyle w:val="ListParagraph"/>
              <w:numPr>
                <w:ilvl w:val="0"/>
                <w:numId w:val="18"/>
              </w:numPr>
              <w:spacing w:line="259" w:lineRule="auto"/>
              <w:rPr>
                <w:rFonts w:cs="Times New Roman"/>
              </w:rPr>
            </w:pPr>
            <w:r w:rsidRPr="00993D8A">
              <w:rPr>
                <w:rFonts w:cs="Times New Roman"/>
              </w:rPr>
              <w:t>All teachers report that most children find fractions very challenging.</w:t>
            </w:r>
          </w:p>
          <w:p w:rsidR="008B47AE" w:rsidRPr="00993D8A" w:rsidRDefault="00EC7675" w:rsidP="00EC7675">
            <w:pPr>
              <w:pStyle w:val="ListParagraph"/>
              <w:numPr>
                <w:ilvl w:val="0"/>
                <w:numId w:val="18"/>
              </w:numPr>
              <w:spacing w:line="259" w:lineRule="auto"/>
              <w:rPr>
                <w:rFonts w:cs="Times New Roman"/>
              </w:rPr>
            </w:pPr>
            <w:r w:rsidRPr="00993D8A">
              <w:rPr>
                <w:rFonts w:cs="Times New Roman"/>
              </w:rPr>
              <w:t>42% of the pupils reported that they found the number strand Fractions difficult.</w:t>
            </w:r>
            <w:r w:rsidR="008B47AE" w:rsidRPr="00993D8A">
              <w:rPr>
                <w:rFonts w:cs="Times New Roman"/>
              </w:rPr>
              <w:t xml:space="preserve"> </w:t>
            </w:r>
          </w:p>
          <w:p w:rsidR="00A37884" w:rsidRPr="00993D8A" w:rsidRDefault="00A37884" w:rsidP="00A37884">
            <w:pPr>
              <w:pStyle w:val="ListParagraph"/>
              <w:numPr>
                <w:ilvl w:val="0"/>
                <w:numId w:val="18"/>
              </w:numPr>
              <w:spacing w:line="259" w:lineRule="auto"/>
              <w:rPr>
                <w:rFonts w:cs="Times New Roman"/>
              </w:rPr>
            </w:pPr>
            <w:r w:rsidRPr="00993D8A">
              <w:rPr>
                <w:rFonts w:cs="Times New Roman"/>
              </w:rPr>
              <w:t>Teachers feel that problem solving is a skill that needs to be actively taught.</w:t>
            </w:r>
          </w:p>
          <w:p w:rsidR="00EC7675" w:rsidRPr="00993D8A" w:rsidRDefault="00EC7675" w:rsidP="00EC7675">
            <w:pPr>
              <w:pStyle w:val="ListParagraph"/>
              <w:numPr>
                <w:ilvl w:val="0"/>
                <w:numId w:val="18"/>
              </w:numPr>
              <w:spacing w:line="259" w:lineRule="auto"/>
              <w:rPr>
                <w:rFonts w:cs="Times New Roman"/>
              </w:rPr>
            </w:pPr>
            <w:r w:rsidRPr="00993D8A">
              <w:rPr>
                <w:rFonts w:cs="Times New Roman"/>
              </w:rPr>
              <w:t xml:space="preserve">The development of Mathematical trails within and outside of the school building should be further explored. </w:t>
            </w:r>
          </w:p>
          <w:p w:rsidR="00A37884" w:rsidRPr="00993D8A" w:rsidRDefault="00775EDB" w:rsidP="00A37884">
            <w:pPr>
              <w:pStyle w:val="ListParagraph"/>
              <w:numPr>
                <w:ilvl w:val="0"/>
                <w:numId w:val="18"/>
              </w:numPr>
              <w:spacing w:line="259" w:lineRule="auto"/>
              <w:rPr>
                <w:rFonts w:cs="Times New Roman"/>
              </w:rPr>
            </w:pPr>
            <w:r>
              <w:rPr>
                <w:rFonts w:cs="Times New Roman"/>
              </w:rPr>
              <w:t xml:space="preserve">The language of </w:t>
            </w:r>
            <w:proofErr w:type="spellStart"/>
            <w:r>
              <w:rPr>
                <w:rFonts w:cs="Times New Roman"/>
              </w:rPr>
              <w:t>m</w:t>
            </w:r>
            <w:r w:rsidR="00A37884" w:rsidRPr="00993D8A">
              <w:rPr>
                <w:rFonts w:cs="Times New Roman"/>
              </w:rPr>
              <w:t>aths</w:t>
            </w:r>
            <w:proofErr w:type="spellEnd"/>
            <w:r w:rsidR="00A37884" w:rsidRPr="00993D8A">
              <w:rPr>
                <w:rFonts w:cs="Times New Roman"/>
              </w:rPr>
              <w:t xml:space="preserve"> is actively modelled by teachers at all levels and its importance is </w:t>
            </w:r>
            <w:proofErr w:type="spellStart"/>
            <w:r w:rsidR="00A37884" w:rsidRPr="00993D8A">
              <w:rPr>
                <w:rFonts w:cs="Times New Roman"/>
              </w:rPr>
              <w:t>emphasised</w:t>
            </w:r>
            <w:proofErr w:type="spellEnd"/>
            <w:r w:rsidR="00A37884" w:rsidRPr="00993D8A">
              <w:rPr>
                <w:rFonts w:cs="Times New Roman"/>
              </w:rPr>
              <w:t xml:space="preserve"> however, teachers feel that </w:t>
            </w:r>
            <w:proofErr w:type="spellStart"/>
            <w:r w:rsidR="00A37884" w:rsidRPr="00993D8A">
              <w:rPr>
                <w:rFonts w:cs="Times New Roman"/>
              </w:rPr>
              <w:t>maths</w:t>
            </w:r>
            <w:proofErr w:type="spellEnd"/>
            <w:r w:rsidR="00A37884" w:rsidRPr="00993D8A">
              <w:rPr>
                <w:rFonts w:cs="Times New Roman"/>
              </w:rPr>
              <w:t xml:space="preserve"> language needs to be </w:t>
            </w:r>
            <w:proofErr w:type="spellStart"/>
            <w:r w:rsidR="00A37884" w:rsidRPr="00993D8A">
              <w:rPr>
                <w:rFonts w:cs="Times New Roman"/>
              </w:rPr>
              <w:t>standardised</w:t>
            </w:r>
            <w:proofErr w:type="spellEnd"/>
            <w:r w:rsidR="00A37884" w:rsidRPr="00993D8A">
              <w:rPr>
                <w:rFonts w:cs="Times New Roman"/>
              </w:rPr>
              <w:t xml:space="preserve"> throughout the school.</w:t>
            </w:r>
          </w:p>
          <w:p w:rsidR="00A37884" w:rsidRPr="00993D8A" w:rsidRDefault="00A37884" w:rsidP="00EC7675">
            <w:pPr>
              <w:pStyle w:val="ListParagraph"/>
              <w:numPr>
                <w:ilvl w:val="0"/>
                <w:numId w:val="18"/>
              </w:numPr>
              <w:spacing w:line="259" w:lineRule="auto"/>
              <w:rPr>
                <w:rFonts w:cs="Times New Roman"/>
              </w:rPr>
            </w:pPr>
            <w:r w:rsidRPr="00993D8A">
              <w:rPr>
                <w:rFonts w:cs="Times New Roman"/>
              </w:rPr>
              <w:t>Children should be given more opportunities to present or display their mathematical work in the class/corridor/ school.</w:t>
            </w:r>
          </w:p>
          <w:p w:rsidR="00EC7675" w:rsidRPr="00993D8A" w:rsidRDefault="00EC7675" w:rsidP="00EC7675">
            <w:pPr>
              <w:pStyle w:val="ListParagraph"/>
              <w:spacing w:line="259" w:lineRule="auto"/>
              <w:rPr>
                <w:rFonts w:cs="Times New Roman"/>
              </w:rPr>
            </w:pPr>
          </w:p>
        </w:tc>
      </w:tr>
    </w:tbl>
    <w:p w:rsidR="00CF66EA" w:rsidRPr="00993D8A" w:rsidRDefault="00CF66EA"/>
    <w:p w:rsidR="00CF66EA" w:rsidRPr="00993D8A" w:rsidRDefault="00CF66EA"/>
    <w:p w:rsidR="00CF66EA" w:rsidRPr="00993D8A" w:rsidRDefault="00CF66EA"/>
    <w:p w:rsidR="00CF66EA" w:rsidRPr="00993D8A" w:rsidRDefault="00CF66EA"/>
    <w:p w:rsidR="00FF17A7" w:rsidRPr="00993D8A" w:rsidRDefault="00FF17A7"/>
    <w:p w:rsidR="00FF17A7" w:rsidRPr="00993D8A" w:rsidRDefault="00FF17A7"/>
    <w:p w:rsidR="00FF17A7" w:rsidRPr="00993D8A" w:rsidRDefault="00FF17A7"/>
    <w:p w:rsidR="00FF17A7" w:rsidRPr="00993D8A" w:rsidRDefault="00FF17A7"/>
    <w:p w:rsidR="00FF17A7" w:rsidRPr="00993D8A" w:rsidRDefault="00FF17A7"/>
    <w:p w:rsidR="00FF17A7" w:rsidRPr="00993D8A" w:rsidRDefault="00FF17A7"/>
    <w:p w:rsidR="00FF17A7" w:rsidRPr="00993D8A" w:rsidRDefault="00FF17A7"/>
    <w:p w:rsidR="00FF17A7" w:rsidRPr="00993D8A" w:rsidRDefault="00FF17A7"/>
    <w:p w:rsidR="00FF17A7" w:rsidRPr="00993D8A" w:rsidRDefault="00FF17A7"/>
    <w:p w:rsidR="00FF17A7" w:rsidRPr="00993D8A" w:rsidRDefault="00FF17A7"/>
    <w:p w:rsidR="00FF17A7" w:rsidRPr="00993D8A" w:rsidRDefault="00FF17A7"/>
    <w:p w:rsidR="00FF17A7" w:rsidRPr="00993D8A" w:rsidRDefault="00FF17A7"/>
    <w:p w:rsidR="00FF17A7" w:rsidRPr="00993D8A" w:rsidRDefault="00FF17A7"/>
    <w:p w:rsidR="00FF17A7" w:rsidRPr="00993D8A" w:rsidRDefault="00FF17A7"/>
    <w:p w:rsidR="00FF17A7" w:rsidRPr="00993D8A" w:rsidRDefault="00FF17A7"/>
    <w:p w:rsidR="00CF66EA" w:rsidRPr="00993D8A" w:rsidRDefault="00CF66EA"/>
    <w:p w:rsidR="00CF66EA" w:rsidRPr="00993D8A" w:rsidRDefault="00CF66EA"/>
    <w:tbl>
      <w:tblPr>
        <w:tblStyle w:val="TableGrid"/>
        <w:tblpPr w:leftFromText="180" w:rightFromText="180" w:vertAnchor="text" w:horzAnchor="margin" w:tblpY="218"/>
        <w:tblW w:w="5000" w:type="pct"/>
        <w:tblLayout w:type="fixed"/>
        <w:tblLook w:val="04A0" w:firstRow="1" w:lastRow="0" w:firstColumn="1" w:lastColumn="0" w:noHBand="0" w:noVBand="1"/>
      </w:tblPr>
      <w:tblGrid>
        <w:gridCol w:w="3115"/>
        <w:gridCol w:w="5420"/>
        <w:gridCol w:w="2348"/>
        <w:gridCol w:w="2782"/>
        <w:gridCol w:w="1723"/>
      </w:tblGrid>
      <w:tr w:rsidR="007D4E5A" w:rsidRPr="00993D8A" w:rsidTr="006B0D2A">
        <w:trPr>
          <w:trHeight w:val="644"/>
        </w:trPr>
        <w:tc>
          <w:tcPr>
            <w:tcW w:w="1012" w:type="pct"/>
          </w:tcPr>
          <w:p w:rsidR="007D4E5A" w:rsidRPr="00993D8A" w:rsidRDefault="007D4E5A" w:rsidP="00CF66EA">
            <w:pPr>
              <w:jc w:val="center"/>
              <w:rPr>
                <w:b/>
              </w:rPr>
            </w:pPr>
            <w:r w:rsidRPr="00993D8A">
              <w:rPr>
                <w:b/>
              </w:rPr>
              <w:t>Targets</w:t>
            </w:r>
          </w:p>
        </w:tc>
        <w:tc>
          <w:tcPr>
            <w:tcW w:w="1761" w:type="pct"/>
          </w:tcPr>
          <w:p w:rsidR="007D4E5A" w:rsidRPr="00993D8A" w:rsidRDefault="007D4E5A" w:rsidP="00CF66EA">
            <w:pPr>
              <w:jc w:val="center"/>
              <w:rPr>
                <w:b/>
              </w:rPr>
            </w:pPr>
            <w:r w:rsidRPr="00993D8A">
              <w:rPr>
                <w:b/>
              </w:rPr>
              <w:t>Required Actions</w:t>
            </w:r>
          </w:p>
        </w:tc>
        <w:tc>
          <w:tcPr>
            <w:tcW w:w="763" w:type="pct"/>
          </w:tcPr>
          <w:p w:rsidR="007D4E5A" w:rsidRPr="00993D8A" w:rsidRDefault="007D4E5A" w:rsidP="00CF66EA">
            <w:pPr>
              <w:jc w:val="center"/>
              <w:rPr>
                <w:b/>
              </w:rPr>
            </w:pPr>
            <w:r w:rsidRPr="00993D8A">
              <w:rPr>
                <w:b/>
              </w:rPr>
              <w:t>Persons Responsible</w:t>
            </w:r>
          </w:p>
        </w:tc>
        <w:tc>
          <w:tcPr>
            <w:tcW w:w="904" w:type="pct"/>
          </w:tcPr>
          <w:p w:rsidR="007D4E5A" w:rsidRPr="00993D8A" w:rsidRDefault="007D4E5A" w:rsidP="00CF66EA">
            <w:pPr>
              <w:jc w:val="center"/>
              <w:rPr>
                <w:b/>
              </w:rPr>
            </w:pPr>
            <w:r w:rsidRPr="00993D8A">
              <w:rPr>
                <w:b/>
              </w:rPr>
              <w:t>Success Criteria / Measurable Outcomes</w:t>
            </w:r>
          </w:p>
        </w:tc>
        <w:tc>
          <w:tcPr>
            <w:tcW w:w="560" w:type="pct"/>
          </w:tcPr>
          <w:p w:rsidR="007D4E5A" w:rsidRPr="00993D8A" w:rsidRDefault="007D4E5A" w:rsidP="00CF66EA">
            <w:pPr>
              <w:jc w:val="center"/>
              <w:rPr>
                <w:b/>
              </w:rPr>
            </w:pPr>
            <w:r w:rsidRPr="00993D8A">
              <w:rPr>
                <w:b/>
              </w:rPr>
              <w:t>Review Dates</w:t>
            </w:r>
          </w:p>
        </w:tc>
      </w:tr>
      <w:tr w:rsidR="006C2B96" w:rsidRPr="00993D8A" w:rsidTr="006B0D2A">
        <w:trPr>
          <w:trHeight w:val="308"/>
        </w:trPr>
        <w:tc>
          <w:tcPr>
            <w:tcW w:w="1012" w:type="pct"/>
            <w:vMerge w:val="restart"/>
          </w:tcPr>
          <w:p w:rsidR="001E1641" w:rsidRPr="00993D8A" w:rsidRDefault="001E1641" w:rsidP="006C2B96">
            <w:pPr>
              <w:pStyle w:val="NoSpacing"/>
              <w:ind w:left="29"/>
              <w:rPr>
                <w:rFonts w:cs="Comic Sans MS"/>
                <w:lang w:val="en-IE"/>
              </w:rPr>
            </w:pPr>
          </w:p>
          <w:p w:rsidR="006C2B96" w:rsidRPr="00993D8A" w:rsidRDefault="006C2B96" w:rsidP="006C2B96">
            <w:pPr>
              <w:pStyle w:val="NoSpacing"/>
              <w:ind w:left="29"/>
              <w:rPr>
                <w:rFonts w:cs="Comic Sans MS"/>
                <w:lang w:val="en-IE"/>
              </w:rPr>
            </w:pPr>
            <w:r w:rsidRPr="00993D8A">
              <w:rPr>
                <w:rFonts w:cs="Comic Sans MS"/>
                <w:lang w:val="en-IE"/>
              </w:rPr>
              <w:t xml:space="preserve">Decrease the number of children in </w:t>
            </w:r>
            <w:proofErr w:type="spellStart"/>
            <w:r w:rsidRPr="00993D8A">
              <w:rPr>
                <w:rFonts w:cs="Comic Sans MS"/>
                <w:lang w:val="en-IE"/>
              </w:rPr>
              <w:t>STens</w:t>
            </w:r>
            <w:proofErr w:type="spellEnd"/>
            <w:r w:rsidRPr="00993D8A">
              <w:rPr>
                <w:rFonts w:cs="Comic Sans MS"/>
                <w:lang w:val="en-IE"/>
              </w:rPr>
              <w:t xml:space="preserve"> 4 and 5 by 1% annually</w:t>
            </w:r>
          </w:p>
          <w:p w:rsidR="006C2B96" w:rsidRPr="00993D8A" w:rsidRDefault="006C2B96" w:rsidP="006C2B96">
            <w:pPr>
              <w:pStyle w:val="NoSpacing"/>
              <w:ind w:left="29"/>
              <w:rPr>
                <w:rFonts w:cs="Comic Sans MS"/>
                <w:lang w:val="en-IE"/>
              </w:rPr>
            </w:pPr>
          </w:p>
          <w:p w:rsidR="006C2B96" w:rsidRPr="00993D8A" w:rsidRDefault="006C2B96" w:rsidP="006C2B96">
            <w:pPr>
              <w:pStyle w:val="NoSpacing"/>
              <w:ind w:left="29"/>
              <w:rPr>
                <w:rFonts w:cs="Comic Sans MS"/>
                <w:lang w:val="en-IE"/>
              </w:rPr>
            </w:pPr>
            <w:r w:rsidRPr="00993D8A">
              <w:rPr>
                <w:rFonts w:cs="Comic Sans MS"/>
                <w:lang w:val="en-IE"/>
              </w:rPr>
              <w:t>To decrease the number of children who report difficulties in the areas of Fractions from 42% to 38% within a 3 year period</w:t>
            </w:r>
          </w:p>
          <w:p w:rsidR="006C2B96" w:rsidRPr="00993D8A" w:rsidRDefault="006C2B96" w:rsidP="006C2B96">
            <w:pPr>
              <w:pStyle w:val="NoSpacing"/>
              <w:ind w:left="29"/>
              <w:rPr>
                <w:rFonts w:cs="Comic Sans MS"/>
                <w:lang w:val="en-IE"/>
              </w:rPr>
            </w:pPr>
          </w:p>
          <w:p w:rsidR="006C2B96" w:rsidRPr="00993D8A" w:rsidRDefault="00413136" w:rsidP="00413136">
            <w:pPr>
              <w:pStyle w:val="NoSpacing"/>
              <w:rPr>
                <w:rFonts w:cs="Comic Sans MS"/>
                <w:lang w:val="en-IE"/>
              </w:rPr>
            </w:pPr>
            <w:r>
              <w:rPr>
                <w:rFonts w:cs="Comic Sans MS"/>
                <w:lang w:val="en-IE"/>
              </w:rPr>
              <w:t>For each child to increase their score in the Ballard/ Westwood Timed Tables Test by 2</w:t>
            </w:r>
          </w:p>
          <w:p w:rsidR="006C2B96" w:rsidRPr="00993D8A" w:rsidRDefault="006C2B96" w:rsidP="006C2B96">
            <w:pPr>
              <w:pStyle w:val="NoSpacing"/>
              <w:ind w:left="1080"/>
              <w:rPr>
                <w:rFonts w:cs="Comic Sans MS"/>
                <w:lang w:val="en-IE"/>
              </w:rPr>
            </w:pPr>
          </w:p>
          <w:p w:rsidR="006C2B96" w:rsidRPr="00993D8A" w:rsidRDefault="006C2B96" w:rsidP="00CF66EA">
            <w:pPr>
              <w:pStyle w:val="NoSpacing"/>
              <w:rPr>
                <w:rFonts w:cs="Comic Sans MS"/>
                <w:i/>
                <w:lang w:val="en-IE"/>
              </w:rPr>
            </w:pPr>
          </w:p>
          <w:p w:rsidR="006C2B96" w:rsidRPr="00993D8A" w:rsidRDefault="006C2B96" w:rsidP="00CF66EA">
            <w:pPr>
              <w:pStyle w:val="NoSpacing"/>
              <w:rPr>
                <w:rFonts w:cs="Comic Sans MS"/>
                <w:lang w:val="en-IE"/>
              </w:rPr>
            </w:pPr>
          </w:p>
          <w:p w:rsidR="006C2B96" w:rsidRPr="00993D8A" w:rsidRDefault="006C2B96" w:rsidP="00CF66EA">
            <w:pPr>
              <w:pStyle w:val="ListParagraph"/>
              <w:rPr>
                <w:rFonts w:cs="Comic Sans MS"/>
                <w:lang w:val="en-IE"/>
              </w:rPr>
            </w:pPr>
          </w:p>
          <w:p w:rsidR="006C2B96" w:rsidRPr="00993D8A" w:rsidRDefault="006C2B96" w:rsidP="00CF66EA">
            <w:pPr>
              <w:pStyle w:val="NoSpacing"/>
              <w:ind w:left="1080"/>
              <w:rPr>
                <w:rFonts w:cs="Comic Sans MS"/>
                <w:lang w:val="en-IE"/>
              </w:rPr>
            </w:pPr>
          </w:p>
          <w:p w:rsidR="006C2B96" w:rsidRPr="00993D8A" w:rsidRDefault="006C2B96" w:rsidP="00CF66EA">
            <w:pPr>
              <w:rPr>
                <w:lang w:val="en-IE"/>
              </w:rPr>
            </w:pPr>
          </w:p>
        </w:tc>
        <w:tc>
          <w:tcPr>
            <w:tcW w:w="1761" w:type="pct"/>
          </w:tcPr>
          <w:p w:rsidR="006C2B96" w:rsidRPr="00993D8A" w:rsidRDefault="006C2B96" w:rsidP="006C2B96">
            <w:pPr>
              <w:jc w:val="center"/>
              <w:rPr>
                <w:b/>
              </w:rPr>
            </w:pPr>
            <w:r w:rsidRPr="00993D8A">
              <w:rPr>
                <w:b/>
              </w:rPr>
              <w:t>Year 1</w:t>
            </w:r>
          </w:p>
        </w:tc>
        <w:tc>
          <w:tcPr>
            <w:tcW w:w="763" w:type="pct"/>
            <w:vMerge w:val="restart"/>
          </w:tcPr>
          <w:p w:rsidR="006C2B96" w:rsidRPr="00993D8A" w:rsidRDefault="00D5370C" w:rsidP="00D5370C">
            <w:pPr>
              <w:jc w:val="center"/>
            </w:pPr>
            <w:r w:rsidRPr="00993D8A">
              <w:t xml:space="preserve">Class Teachers and </w:t>
            </w:r>
            <w:r w:rsidR="006C2B96" w:rsidRPr="00993D8A">
              <w:t>Principal</w:t>
            </w:r>
          </w:p>
        </w:tc>
        <w:tc>
          <w:tcPr>
            <w:tcW w:w="904" w:type="pct"/>
            <w:vMerge w:val="restart"/>
          </w:tcPr>
          <w:p w:rsidR="006C2B96" w:rsidRPr="00993D8A" w:rsidRDefault="00D5370C" w:rsidP="00CF66EA">
            <w:proofErr w:type="spellStart"/>
            <w:r w:rsidRPr="00993D8A">
              <w:t>Standardised</w:t>
            </w:r>
            <w:proofErr w:type="spellEnd"/>
            <w:r w:rsidRPr="00993D8A">
              <w:t xml:space="preserve"> testing </w:t>
            </w:r>
          </w:p>
        </w:tc>
        <w:tc>
          <w:tcPr>
            <w:tcW w:w="560" w:type="pct"/>
            <w:vMerge w:val="restart"/>
          </w:tcPr>
          <w:p w:rsidR="006C2B96" w:rsidRPr="00993D8A" w:rsidRDefault="006C2B96" w:rsidP="00CF66EA">
            <w:r w:rsidRPr="00993D8A">
              <w:t>Start Date:</w:t>
            </w:r>
          </w:p>
          <w:p w:rsidR="006C2B96" w:rsidRPr="00993D8A" w:rsidRDefault="006C2B96" w:rsidP="00CF66EA">
            <w:r w:rsidRPr="00993D8A">
              <w:t xml:space="preserve"> 1</w:t>
            </w:r>
            <w:r w:rsidRPr="00993D8A">
              <w:rPr>
                <w:vertAlign w:val="superscript"/>
              </w:rPr>
              <w:t>st</w:t>
            </w:r>
            <w:r w:rsidRPr="00993D8A">
              <w:t xml:space="preserve"> Sept. 2015</w:t>
            </w:r>
          </w:p>
          <w:p w:rsidR="006C2B96" w:rsidRPr="00993D8A" w:rsidRDefault="006C2B96" w:rsidP="00CF66EA"/>
          <w:p w:rsidR="006C2B96" w:rsidRPr="00993D8A" w:rsidRDefault="006C2B96" w:rsidP="00CF66EA"/>
          <w:p w:rsidR="006C2B96" w:rsidRPr="00993D8A" w:rsidRDefault="006C2B96" w:rsidP="00CF66EA">
            <w:r w:rsidRPr="00993D8A">
              <w:t>Review Date</w:t>
            </w:r>
          </w:p>
          <w:p w:rsidR="006C2B96" w:rsidRPr="00993D8A" w:rsidRDefault="006C2B96" w:rsidP="00CF66EA">
            <w:r w:rsidRPr="00993D8A">
              <w:t>June 2016</w:t>
            </w:r>
          </w:p>
        </w:tc>
      </w:tr>
      <w:tr w:rsidR="006C2B96" w:rsidRPr="00993D8A" w:rsidTr="006B0D2A">
        <w:trPr>
          <w:trHeight w:val="307"/>
        </w:trPr>
        <w:tc>
          <w:tcPr>
            <w:tcW w:w="1012" w:type="pct"/>
            <w:vMerge/>
          </w:tcPr>
          <w:p w:rsidR="006C2B96" w:rsidRPr="00993D8A" w:rsidRDefault="006C2B96" w:rsidP="006C2B96">
            <w:pPr>
              <w:ind w:left="360"/>
            </w:pPr>
          </w:p>
        </w:tc>
        <w:tc>
          <w:tcPr>
            <w:tcW w:w="1761" w:type="pct"/>
          </w:tcPr>
          <w:p w:rsidR="006C2B96" w:rsidRPr="00993D8A" w:rsidRDefault="006C2B96" w:rsidP="006C2B96">
            <w:pPr>
              <w:ind w:left="360"/>
            </w:pPr>
            <w:r w:rsidRPr="00993D8A">
              <w:t xml:space="preserve">Inventory of whole school </w:t>
            </w:r>
            <w:proofErr w:type="spellStart"/>
            <w:r w:rsidRPr="00993D8A">
              <w:t>maths</w:t>
            </w:r>
            <w:proofErr w:type="spellEnd"/>
            <w:r w:rsidRPr="00993D8A">
              <w:t xml:space="preserve"> resources</w:t>
            </w:r>
            <w:r w:rsidR="009251A3" w:rsidRPr="00993D8A">
              <w:t xml:space="preserve"> and ordering of same if needed</w:t>
            </w:r>
          </w:p>
        </w:tc>
        <w:tc>
          <w:tcPr>
            <w:tcW w:w="763" w:type="pct"/>
            <w:vMerge/>
          </w:tcPr>
          <w:p w:rsidR="006C2B96" w:rsidRPr="00993D8A" w:rsidRDefault="006C2B96" w:rsidP="006C2B96">
            <w:pPr>
              <w:ind w:left="360"/>
            </w:pPr>
          </w:p>
        </w:tc>
        <w:tc>
          <w:tcPr>
            <w:tcW w:w="904" w:type="pct"/>
            <w:vMerge/>
          </w:tcPr>
          <w:p w:rsidR="006C2B96" w:rsidRPr="00993D8A" w:rsidRDefault="006C2B96" w:rsidP="006C2B96">
            <w:pPr>
              <w:ind w:left="360"/>
            </w:pPr>
          </w:p>
        </w:tc>
        <w:tc>
          <w:tcPr>
            <w:tcW w:w="560" w:type="pct"/>
            <w:vMerge/>
          </w:tcPr>
          <w:p w:rsidR="006C2B96" w:rsidRPr="00993D8A" w:rsidRDefault="006C2B96" w:rsidP="006C2B96">
            <w:pPr>
              <w:ind w:left="360"/>
            </w:pPr>
          </w:p>
        </w:tc>
      </w:tr>
      <w:tr w:rsidR="00D5370C" w:rsidRPr="00993D8A" w:rsidTr="006B0D2A">
        <w:trPr>
          <w:trHeight w:val="307"/>
        </w:trPr>
        <w:tc>
          <w:tcPr>
            <w:tcW w:w="1012" w:type="pct"/>
            <w:vMerge/>
          </w:tcPr>
          <w:p w:rsidR="00D5370C" w:rsidRPr="00993D8A" w:rsidRDefault="00D5370C" w:rsidP="006C2B96">
            <w:pPr>
              <w:ind w:left="360"/>
            </w:pPr>
          </w:p>
        </w:tc>
        <w:tc>
          <w:tcPr>
            <w:tcW w:w="1761" w:type="pct"/>
          </w:tcPr>
          <w:p w:rsidR="00D5370C" w:rsidRPr="00993D8A" w:rsidRDefault="00D5370C" w:rsidP="0051463B">
            <w:pPr>
              <w:ind w:left="360"/>
            </w:pPr>
            <w:proofErr w:type="spellStart"/>
            <w:r w:rsidRPr="00993D8A">
              <w:t>Organisation</w:t>
            </w:r>
            <w:proofErr w:type="spellEnd"/>
            <w:r w:rsidRPr="00993D8A">
              <w:t xml:space="preserve"> of resources for the teaching and learning of fractions, mental </w:t>
            </w:r>
            <w:proofErr w:type="spellStart"/>
            <w:r w:rsidRPr="00993D8A">
              <w:t>maths</w:t>
            </w:r>
            <w:proofErr w:type="spellEnd"/>
            <w:r w:rsidRPr="00993D8A">
              <w:t xml:space="preserve"> and early mathematical activities for each class grouping</w:t>
            </w:r>
          </w:p>
        </w:tc>
        <w:tc>
          <w:tcPr>
            <w:tcW w:w="763" w:type="pct"/>
          </w:tcPr>
          <w:p w:rsidR="00D5370C" w:rsidRPr="00993D8A" w:rsidRDefault="00D5370C" w:rsidP="006C2B96">
            <w:pPr>
              <w:ind w:left="360"/>
            </w:pPr>
            <w:r w:rsidRPr="00993D8A">
              <w:t>Class Teachers and Principal</w:t>
            </w:r>
          </w:p>
        </w:tc>
        <w:tc>
          <w:tcPr>
            <w:tcW w:w="904" w:type="pct"/>
          </w:tcPr>
          <w:p w:rsidR="00D5370C" w:rsidRPr="00993D8A" w:rsidRDefault="001E1641" w:rsidP="006C2B96">
            <w:pPr>
              <w:ind w:left="360"/>
            </w:pPr>
            <w:r w:rsidRPr="00993D8A">
              <w:t>Pupil survey</w:t>
            </w:r>
          </w:p>
          <w:p w:rsidR="000B792B" w:rsidRPr="00993D8A" w:rsidRDefault="000B792B" w:rsidP="006C2B96">
            <w:pPr>
              <w:ind w:left="360"/>
            </w:pPr>
            <w:r w:rsidRPr="00993D8A">
              <w:t>Staff meetings/ Board meetings re: targets</w:t>
            </w:r>
          </w:p>
        </w:tc>
        <w:tc>
          <w:tcPr>
            <w:tcW w:w="560" w:type="pct"/>
            <w:vMerge/>
          </w:tcPr>
          <w:p w:rsidR="00D5370C" w:rsidRPr="00993D8A" w:rsidRDefault="00D5370C" w:rsidP="006C2B96">
            <w:pPr>
              <w:ind w:left="360"/>
            </w:pPr>
          </w:p>
        </w:tc>
      </w:tr>
      <w:tr w:rsidR="00D5370C" w:rsidRPr="00993D8A" w:rsidTr="006B0D2A">
        <w:trPr>
          <w:trHeight w:val="647"/>
        </w:trPr>
        <w:tc>
          <w:tcPr>
            <w:tcW w:w="1012" w:type="pct"/>
            <w:vMerge/>
          </w:tcPr>
          <w:p w:rsidR="00D5370C" w:rsidRPr="00993D8A" w:rsidRDefault="00D5370C" w:rsidP="006C2B96">
            <w:pPr>
              <w:ind w:left="360"/>
            </w:pPr>
          </w:p>
        </w:tc>
        <w:tc>
          <w:tcPr>
            <w:tcW w:w="1761" w:type="pct"/>
          </w:tcPr>
          <w:p w:rsidR="00D5370C" w:rsidRPr="00993D8A" w:rsidRDefault="00D5370C" w:rsidP="006C2B96">
            <w:pPr>
              <w:ind w:left="360"/>
            </w:pPr>
            <w:r w:rsidRPr="00993D8A">
              <w:t xml:space="preserve">Each teacher to have hard copy of </w:t>
            </w:r>
            <w:proofErr w:type="spellStart"/>
            <w:r w:rsidRPr="00993D8A">
              <w:t>pdst</w:t>
            </w:r>
            <w:proofErr w:type="spellEnd"/>
            <w:r w:rsidRPr="00993D8A">
              <w:t xml:space="preserve"> handbook ‘Mental </w:t>
            </w:r>
            <w:proofErr w:type="spellStart"/>
            <w:r w:rsidRPr="00993D8A">
              <w:t>Maths</w:t>
            </w:r>
            <w:proofErr w:type="spellEnd"/>
            <w:r w:rsidRPr="00993D8A">
              <w:t>‘</w:t>
            </w:r>
          </w:p>
        </w:tc>
        <w:tc>
          <w:tcPr>
            <w:tcW w:w="763" w:type="pct"/>
          </w:tcPr>
          <w:p w:rsidR="00D5370C" w:rsidRPr="00993D8A" w:rsidRDefault="00D5370C" w:rsidP="006C2B96">
            <w:pPr>
              <w:ind w:left="360"/>
            </w:pPr>
            <w:r w:rsidRPr="00993D8A">
              <w:t>Principal/ Numeracy link teacher</w:t>
            </w:r>
          </w:p>
        </w:tc>
        <w:tc>
          <w:tcPr>
            <w:tcW w:w="904" w:type="pct"/>
          </w:tcPr>
          <w:p w:rsidR="00D5370C" w:rsidRPr="00993D8A" w:rsidRDefault="00D5370C" w:rsidP="006C2B96">
            <w:pPr>
              <w:ind w:left="360"/>
              <w:rPr>
                <w:rFonts w:cs="Times New Roman"/>
              </w:rPr>
            </w:pPr>
          </w:p>
        </w:tc>
        <w:tc>
          <w:tcPr>
            <w:tcW w:w="560" w:type="pct"/>
            <w:vMerge/>
          </w:tcPr>
          <w:p w:rsidR="00D5370C" w:rsidRPr="00993D8A" w:rsidRDefault="00D5370C" w:rsidP="006C2B96">
            <w:pPr>
              <w:ind w:left="360"/>
              <w:rPr>
                <w:rFonts w:cs="Times New Roman"/>
              </w:rPr>
            </w:pPr>
          </w:p>
        </w:tc>
      </w:tr>
      <w:tr w:rsidR="001E1641" w:rsidRPr="00993D8A" w:rsidTr="006B0D2A">
        <w:trPr>
          <w:trHeight w:val="570"/>
        </w:trPr>
        <w:tc>
          <w:tcPr>
            <w:tcW w:w="1012" w:type="pct"/>
            <w:vMerge/>
          </w:tcPr>
          <w:p w:rsidR="001E1641" w:rsidRPr="00993D8A" w:rsidRDefault="001E1641" w:rsidP="006C2B96">
            <w:pPr>
              <w:ind w:left="360"/>
            </w:pPr>
          </w:p>
        </w:tc>
        <w:tc>
          <w:tcPr>
            <w:tcW w:w="1761" w:type="pct"/>
          </w:tcPr>
          <w:p w:rsidR="001E1641" w:rsidRPr="00993D8A" w:rsidRDefault="001E1641" w:rsidP="006C2B96">
            <w:pPr>
              <w:ind w:left="360"/>
            </w:pPr>
            <w:proofErr w:type="spellStart"/>
            <w:r w:rsidRPr="00993D8A">
              <w:t>Inservice</w:t>
            </w:r>
            <w:proofErr w:type="spellEnd"/>
            <w:r w:rsidRPr="00993D8A">
              <w:t xml:space="preserve"> Whole School Seminar –</w:t>
            </w:r>
          </w:p>
          <w:p w:rsidR="001E1641" w:rsidRPr="00993D8A" w:rsidRDefault="001E1641" w:rsidP="006C2B96">
            <w:pPr>
              <w:ind w:left="360"/>
            </w:pPr>
            <w:r w:rsidRPr="00993D8A">
              <w:t xml:space="preserve">Mental </w:t>
            </w:r>
            <w:proofErr w:type="spellStart"/>
            <w:r w:rsidRPr="00993D8A">
              <w:t>Maths</w:t>
            </w:r>
            <w:proofErr w:type="spellEnd"/>
            <w:r w:rsidRPr="00993D8A">
              <w:t xml:space="preserve"> </w:t>
            </w:r>
          </w:p>
        </w:tc>
        <w:tc>
          <w:tcPr>
            <w:tcW w:w="763" w:type="pct"/>
          </w:tcPr>
          <w:p w:rsidR="001E1641" w:rsidRPr="00993D8A" w:rsidRDefault="001E1641" w:rsidP="006C2B96">
            <w:pPr>
              <w:ind w:left="360"/>
            </w:pPr>
            <w:r w:rsidRPr="00993D8A">
              <w:t>All Staff – CP hours CPD</w:t>
            </w:r>
          </w:p>
        </w:tc>
        <w:tc>
          <w:tcPr>
            <w:tcW w:w="904" w:type="pct"/>
          </w:tcPr>
          <w:p w:rsidR="001E1641" w:rsidRPr="00993D8A" w:rsidRDefault="001E1641" w:rsidP="00AE656A">
            <w:pPr>
              <w:ind w:left="360"/>
              <w:rPr>
                <w:rFonts w:cs="Times New Roman"/>
              </w:rPr>
            </w:pPr>
            <w:r w:rsidRPr="00AE656A">
              <w:rPr>
                <w:rFonts w:cs="Times New Roman"/>
              </w:rPr>
              <w:t xml:space="preserve">Results from </w:t>
            </w:r>
            <w:r w:rsidR="00AE656A">
              <w:rPr>
                <w:rFonts w:cs="Times New Roman"/>
              </w:rPr>
              <w:t xml:space="preserve">Ballard Westwood </w:t>
            </w:r>
            <w:r w:rsidRPr="00AE656A">
              <w:rPr>
                <w:rFonts w:cs="Times New Roman"/>
              </w:rPr>
              <w:t>test</w:t>
            </w:r>
          </w:p>
        </w:tc>
        <w:tc>
          <w:tcPr>
            <w:tcW w:w="560" w:type="pct"/>
            <w:vMerge/>
          </w:tcPr>
          <w:p w:rsidR="001E1641" w:rsidRPr="00993D8A" w:rsidRDefault="001E1641" w:rsidP="006C2B96">
            <w:pPr>
              <w:ind w:left="360"/>
              <w:rPr>
                <w:rFonts w:cs="Times New Roman"/>
              </w:rPr>
            </w:pPr>
          </w:p>
        </w:tc>
      </w:tr>
      <w:tr w:rsidR="001E1641" w:rsidRPr="00993D8A" w:rsidTr="006B0D2A">
        <w:trPr>
          <w:trHeight w:val="658"/>
        </w:trPr>
        <w:tc>
          <w:tcPr>
            <w:tcW w:w="1012" w:type="pct"/>
            <w:vMerge/>
          </w:tcPr>
          <w:p w:rsidR="001E1641" w:rsidRPr="00993D8A" w:rsidRDefault="001E1641" w:rsidP="006C2B96">
            <w:pPr>
              <w:ind w:left="360"/>
            </w:pPr>
          </w:p>
        </w:tc>
        <w:tc>
          <w:tcPr>
            <w:tcW w:w="1761" w:type="pct"/>
          </w:tcPr>
          <w:p w:rsidR="001E1641" w:rsidRPr="00993D8A" w:rsidRDefault="001E1641" w:rsidP="006C2B96">
            <w:pPr>
              <w:ind w:left="360"/>
            </w:pPr>
            <w:proofErr w:type="spellStart"/>
            <w:r w:rsidRPr="00993D8A">
              <w:t>Familiarisation</w:t>
            </w:r>
            <w:proofErr w:type="spellEnd"/>
            <w:r w:rsidRPr="00993D8A">
              <w:t xml:space="preserve"> with the common</w:t>
            </w:r>
          </w:p>
          <w:p w:rsidR="001E1641" w:rsidRPr="00993D8A" w:rsidRDefault="001E1641" w:rsidP="006C2B96">
            <w:pPr>
              <w:ind w:left="360"/>
            </w:pPr>
            <w:r w:rsidRPr="00993D8A">
              <w:t xml:space="preserve">fundamental facts about Mental </w:t>
            </w:r>
            <w:proofErr w:type="spellStart"/>
            <w:r w:rsidRPr="00993D8A">
              <w:t>Maths</w:t>
            </w:r>
            <w:proofErr w:type="spellEnd"/>
          </w:p>
        </w:tc>
        <w:tc>
          <w:tcPr>
            <w:tcW w:w="763" w:type="pct"/>
          </w:tcPr>
          <w:p w:rsidR="001E1641" w:rsidRPr="00993D8A" w:rsidRDefault="001E1641" w:rsidP="006C2B96">
            <w:pPr>
              <w:ind w:left="360"/>
            </w:pPr>
            <w:r w:rsidRPr="00993D8A">
              <w:t>Class Teachers</w:t>
            </w:r>
          </w:p>
        </w:tc>
        <w:tc>
          <w:tcPr>
            <w:tcW w:w="904" w:type="pct"/>
          </w:tcPr>
          <w:p w:rsidR="001E1641" w:rsidRPr="00993D8A" w:rsidRDefault="000B792B" w:rsidP="006C2B96">
            <w:pPr>
              <w:ind w:left="360"/>
              <w:rPr>
                <w:rFonts w:cs="Times New Roman"/>
              </w:rPr>
            </w:pPr>
            <w:r w:rsidRPr="00993D8A">
              <w:rPr>
                <w:rFonts w:cs="Times New Roman"/>
              </w:rPr>
              <w:t>Teacher Planning</w:t>
            </w:r>
          </w:p>
        </w:tc>
        <w:tc>
          <w:tcPr>
            <w:tcW w:w="560" w:type="pct"/>
            <w:vMerge/>
          </w:tcPr>
          <w:p w:rsidR="001E1641" w:rsidRPr="00993D8A" w:rsidRDefault="001E1641" w:rsidP="006C2B96">
            <w:pPr>
              <w:ind w:left="360"/>
              <w:rPr>
                <w:rFonts w:cs="Times New Roman"/>
              </w:rPr>
            </w:pPr>
          </w:p>
        </w:tc>
      </w:tr>
      <w:tr w:rsidR="001E1641" w:rsidRPr="00993D8A" w:rsidTr="006B0D2A">
        <w:trPr>
          <w:trHeight w:val="611"/>
        </w:trPr>
        <w:tc>
          <w:tcPr>
            <w:tcW w:w="1012" w:type="pct"/>
            <w:vMerge/>
          </w:tcPr>
          <w:p w:rsidR="001E1641" w:rsidRPr="00993D8A" w:rsidRDefault="001E1641" w:rsidP="006C2B96">
            <w:pPr>
              <w:ind w:left="360"/>
            </w:pPr>
          </w:p>
        </w:tc>
        <w:tc>
          <w:tcPr>
            <w:tcW w:w="1761" w:type="pct"/>
          </w:tcPr>
          <w:p w:rsidR="001E1641" w:rsidRPr="00993D8A" w:rsidRDefault="001E1641" w:rsidP="006C2B96">
            <w:pPr>
              <w:ind w:left="360"/>
            </w:pPr>
            <w:proofErr w:type="spellStart"/>
            <w:r w:rsidRPr="00993D8A">
              <w:t>Familiarisation</w:t>
            </w:r>
            <w:proofErr w:type="spellEnd"/>
            <w:r w:rsidRPr="00993D8A">
              <w:t xml:space="preserve"> with Ready, Set, Go- </w:t>
            </w:r>
            <w:proofErr w:type="spellStart"/>
            <w:r w:rsidRPr="00993D8A">
              <w:t>Maths</w:t>
            </w:r>
            <w:proofErr w:type="spellEnd"/>
            <w:r w:rsidRPr="00993D8A">
              <w:t xml:space="preserve"> for early numeracy skills</w:t>
            </w:r>
          </w:p>
        </w:tc>
        <w:tc>
          <w:tcPr>
            <w:tcW w:w="763" w:type="pct"/>
          </w:tcPr>
          <w:p w:rsidR="001E1641" w:rsidRPr="00993D8A" w:rsidRDefault="001E1641" w:rsidP="006C2B96">
            <w:pPr>
              <w:ind w:left="360"/>
            </w:pPr>
            <w:r w:rsidRPr="00993D8A">
              <w:t>Class Teachers</w:t>
            </w:r>
          </w:p>
        </w:tc>
        <w:tc>
          <w:tcPr>
            <w:tcW w:w="904" w:type="pct"/>
          </w:tcPr>
          <w:p w:rsidR="001E1641" w:rsidRPr="00993D8A" w:rsidRDefault="000B792B" w:rsidP="006C2B96">
            <w:pPr>
              <w:ind w:left="360"/>
              <w:rPr>
                <w:rFonts w:cs="Times New Roman"/>
              </w:rPr>
            </w:pPr>
            <w:r w:rsidRPr="00993D8A">
              <w:rPr>
                <w:rFonts w:cs="Times New Roman"/>
              </w:rPr>
              <w:t>Teacher Planning</w:t>
            </w:r>
          </w:p>
        </w:tc>
        <w:tc>
          <w:tcPr>
            <w:tcW w:w="560" w:type="pct"/>
            <w:vMerge/>
          </w:tcPr>
          <w:p w:rsidR="001E1641" w:rsidRPr="00993D8A" w:rsidRDefault="001E1641" w:rsidP="006C2B96">
            <w:pPr>
              <w:ind w:left="360"/>
              <w:rPr>
                <w:rFonts w:cs="Times New Roman"/>
              </w:rPr>
            </w:pPr>
          </w:p>
        </w:tc>
      </w:tr>
      <w:tr w:rsidR="001E1641" w:rsidRPr="00993D8A" w:rsidTr="006B0D2A">
        <w:trPr>
          <w:trHeight w:val="685"/>
        </w:trPr>
        <w:tc>
          <w:tcPr>
            <w:tcW w:w="1012" w:type="pct"/>
            <w:vMerge/>
          </w:tcPr>
          <w:p w:rsidR="001E1641" w:rsidRPr="00993D8A" w:rsidRDefault="001E1641" w:rsidP="006C2B96">
            <w:pPr>
              <w:ind w:left="360"/>
            </w:pPr>
          </w:p>
        </w:tc>
        <w:tc>
          <w:tcPr>
            <w:tcW w:w="1761" w:type="pct"/>
          </w:tcPr>
          <w:p w:rsidR="001E1641" w:rsidRPr="00993D8A" w:rsidRDefault="001E1641" w:rsidP="006C2B96">
            <w:pPr>
              <w:ind w:left="360"/>
            </w:pPr>
            <w:r w:rsidRPr="00993D8A">
              <w:t xml:space="preserve">Teachers to provide opportunities for pupils to engage in mental </w:t>
            </w:r>
            <w:proofErr w:type="spellStart"/>
            <w:r w:rsidRPr="00993D8A">
              <w:t>maths</w:t>
            </w:r>
            <w:proofErr w:type="spellEnd"/>
            <w:r w:rsidRPr="00993D8A">
              <w:t xml:space="preserve"> activities on a daily basis where possible</w:t>
            </w:r>
          </w:p>
        </w:tc>
        <w:tc>
          <w:tcPr>
            <w:tcW w:w="763" w:type="pct"/>
          </w:tcPr>
          <w:p w:rsidR="001E1641" w:rsidRPr="00993D8A" w:rsidRDefault="001E1641" w:rsidP="006C2B96">
            <w:pPr>
              <w:ind w:left="360"/>
            </w:pPr>
            <w:r w:rsidRPr="00993D8A">
              <w:t>Class Teachers &amp; Numeracy Link teacher</w:t>
            </w:r>
          </w:p>
        </w:tc>
        <w:tc>
          <w:tcPr>
            <w:tcW w:w="904" w:type="pct"/>
          </w:tcPr>
          <w:p w:rsidR="001E1641" w:rsidRPr="00993D8A" w:rsidRDefault="000B792B" w:rsidP="006C2B96">
            <w:pPr>
              <w:ind w:left="360"/>
              <w:rPr>
                <w:rFonts w:cs="Times New Roman"/>
              </w:rPr>
            </w:pPr>
            <w:r w:rsidRPr="00993D8A">
              <w:rPr>
                <w:rFonts w:cs="Times New Roman"/>
              </w:rPr>
              <w:t>Teacher Planning</w:t>
            </w:r>
          </w:p>
        </w:tc>
        <w:tc>
          <w:tcPr>
            <w:tcW w:w="560" w:type="pct"/>
            <w:vMerge/>
          </w:tcPr>
          <w:p w:rsidR="001E1641" w:rsidRPr="00993D8A" w:rsidRDefault="001E1641" w:rsidP="006C2B96">
            <w:pPr>
              <w:ind w:left="360"/>
              <w:rPr>
                <w:rFonts w:cs="Times New Roman"/>
              </w:rPr>
            </w:pPr>
          </w:p>
        </w:tc>
      </w:tr>
      <w:tr w:rsidR="001E1641" w:rsidRPr="00993D8A" w:rsidTr="006B0D2A">
        <w:trPr>
          <w:trHeight w:val="848"/>
        </w:trPr>
        <w:tc>
          <w:tcPr>
            <w:tcW w:w="1012" w:type="pct"/>
            <w:vMerge/>
          </w:tcPr>
          <w:p w:rsidR="001E1641" w:rsidRPr="00993D8A" w:rsidRDefault="001E1641" w:rsidP="006C2B96">
            <w:pPr>
              <w:ind w:left="360"/>
            </w:pPr>
          </w:p>
        </w:tc>
        <w:tc>
          <w:tcPr>
            <w:tcW w:w="1761" w:type="pct"/>
          </w:tcPr>
          <w:p w:rsidR="001E1641" w:rsidRPr="00993D8A" w:rsidRDefault="001E1641" w:rsidP="006C2B96">
            <w:pPr>
              <w:ind w:left="360"/>
            </w:pPr>
          </w:p>
        </w:tc>
        <w:tc>
          <w:tcPr>
            <w:tcW w:w="763" w:type="pct"/>
          </w:tcPr>
          <w:p w:rsidR="001E1641" w:rsidRPr="00993D8A" w:rsidRDefault="001E1641" w:rsidP="006C2B96">
            <w:pPr>
              <w:ind w:left="360"/>
            </w:pPr>
          </w:p>
        </w:tc>
        <w:tc>
          <w:tcPr>
            <w:tcW w:w="904" w:type="pct"/>
          </w:tcPr>
          <w:p w:rsidR="001E1641" w:rsidRPr="00993D8A" w:rsidRDefault="001E1641" w:rsidP="006C2B96">
            <w:pPr>
              <w:ind w:left="360"/>
              <w:rPr>
                <w:rFonts w:cs="Times New Roman"/>
              </w:rPr>
            </w:pPr>
          </w:p>
        </w:tc>
        <w:tc>
          <w:tcPr>
            <w:tcW w:w="560" w:type="pct"/>
            <w:vMerge/>
          </w:tcPr>
          <w:p w:rsidR="001E1641" w:rsidRPr="00993D8A" w:rsidRDefault="001E1641" w:rsidP="006C2B96">
            <w:pPr>
              <w:ind w:left="360"/>
              <w:rPr>
                <w:rFonts w:cs="Times New Roman"/>
              </w:rPr>
            </w:pPr>
          </w:p>
        </w:tc>
      </w:tr>
      <w:tr w:rsidR="006B0D2A" w:rsidRPr="00993D8A" w:rsidTr="006B0D2A">
        <w:trPr>
          <w:trHeight w:val="534"/>
        </w:trPr>
        <w:tc>
          <w:tcPr>
            <w:tcW w:w="1012" w:type="pct"/>
            <w:vMerge/>
          </w:tcPr>
          <w:p w:rsidR="006B0D2A" w:rsidRPr="00993D8A" w:rsidRDefault="006B0D2A" w:rsidP="006B0D2A">
            <w:pPr>
              <w:ind w:left="360"/>
            </w:pPr>
          </w:p>
        </w:tc>
        <w:tc>
          <w:tcPr>
            <w:tcW w:w="1761" w:type="pct"/>
          </w:tcPr>
          <w:p w:rsidR="006B0D2A" w:rsidRPr="00993D8A" w:rsidRDefault="006B0D2A" w:rsidP="006B0D2A">
            <w:pPr>
              <w:ind w:left="360"/>
              <w:jc w:val="center"/>
              <w:rPr>
                <w:b/>
              </w:rPr>
            </w:pPr>
            <w:r w:rsidRPr="00993D8A">
              <w:rPr>
                <w:b/>
              </w:rPr>
              <w:t>Year 2</w:t>
            </w:r>
          </w:p>
        </w:tc>
        <w:tc>
          <w:tcPr>
            <w:tcW w:w="763" w:type="pct"/>
          </w:tcPr>
          <w:p w:rsidR="006B0D2A" w:rsidRPr="00993D8A" w:rsidRDefault="006B0D2A" w:rsidP="006B0D2A">
            <w:pPr>
              <w:ind w:left="360"/>
            </w:pPr>
          </w:p>
        </w:tc>
        <w:tc>
          <w:tcPr>
            <w:tcW w:w="904" w:type="pct"/>
          </w:tcPr>
          <w:p w:rsidR="006B0D2A" w:rsidRPr="00993D8A" w:rsidRDefault="006B0D2A" w:rsidP="006B0D2A">
            <w:pPr>
              <w:ind w:left="360"/>
              <w:rPr>
                <w:rFonts w:cs="Times New Roman"/>
              </w:rPr>
            </w:pPr>
          </w:p>
        </w:tc>
        <w:tc>
          <w:tcPr>
            <w:tcW w:w="560" w:type="pct"/>
            <w:vMerge/>
          </w:tcPr>
          <w:p w:rsidR="006B0D2A" w:rsidRPr="00993D8A" w:rsidRDefault="006B0D2A" w:rsidP="006B0D2A">
            <w:pPr>
              <w:ind w:left="360"/>
              <w:rPr>
                <w:rFonts w:cs="Times New Roman"/>
              </w:rPr>
            </w:pPr>
          </w:p>
        </w:tc>
      </w:tr>
      <w:tr w:rsidR="006B0D2A" w:rsidRPr="00993D8A" w:rsidTr="006B0D2A">
        <w:trPr>
          <w:trHeight w:val="661"/>
        </w:trPr>
        <w:tc>
          <w:tcPr>
            <w:tcW w:w="1012" w:type="pct"/>
            <w:vMerge/>
          </w:tcPr>
          <w:p w:rsidR="006B0D2A" w:rsidRPr="00993D8A" w:rsidRDefault="006B0D2A" w:rsidP="006B0D2A">
            <w:pPr>
              <w:ind w:left="360"/>
            </w:pPr>
          </w:p>
        </w:tc>
        <w:tc>
          <w:tcPr>
            <w:tcW w:w="1761" w:type="pct"/>
          </w:tcPr>
          <w:p w:rsidR="006B0D2A" w:rsidRPr="00993D8A" w:rsidRDefault="006B0D2A" w:rsidP="006B0D2A">
            <w:pPr>
              <w:pStyle w:val="BodyText"/>
              <w:ind w:left="360"/>
              <w:rPr>
                <w:rFonts w:asciiTheme="minorHAnsi" w:hAnsiTheme="minorHAnsi"/>
              </w:rPr>
            </w:pPr>
            <w:r w:rsidRPr="00993D8A">
              <w:rPr>
                <w:rFonts w:asciiTheme="minorHAnsi" w:hAnsiTheme="minorHAnsi"/>
              </w:rPr>
              <w:t>Review and monitor progress to date</w:t>
            </w:r>
          </w:p>
        </w:tc>
        <w:tc>
          <w:tcPr>
            <w:tcW w:w="763" w:type="pct"/>
          </w:tcPr>
          <w:p w:rsidR="006B0D2A" w:rsidRPr="00993D8A" w:rsidRDefault="006B0D2A" w:rsidP="006B0D2A">
            <w:pPr>
              <w:ind w:left="360"/>
            </w:pPr>
            <w:r>
              <w:t>Class teacher and Principal</w:t>
            </w:r>
          </w:p>
        </w:tc>
        <w:tc>
          <w:tcPr>
            <w:tcW w:w="904" w:type="pct"/>
          </w:tcPr>
          <w:p w:rsidR="006B0D2A" w:rsidRPr="00993D8A" w:rsidRDefault="006B0D2A" w:rsidP="006B0D2A">
            <w:pPr>
              <w:ind w:left="360"/>
              <w:rPr>
                <w:rFonts w:cs="Times New Roman"/>
              </w:rPr>
            </w:pPr>
          </w:p>
        </w:tc>
        <w:tc>
          <w:tcPr>
            <w:tcW w:w="560" w:type="pct"/>
            <w:vMerge/>
          </w:tcPr>
          <w:p w:rsidR="006B0D2A" w:rsidRPr="00993D8A" w:rsidRDefault="006B0D2A" w:rsidP="006B0D2A">
            <w:pPr>
              <w:ind w:left="360"/>
              <w:rPr>
                <w:rFonts w:cs="Times New Roman"/>
              </w:rPr>
            </w:pPr>
          </w:p>
        </w:tc>
      </w:tr>
      <w:tr w:rsidR="006B0D2A" w:rsidRPr="00993D8A" w:rsidTr="006B0D2A">
        <w:trPr>
          <w:trHeight w:val="698"/>
        </w:trPr>
        <w:tc>
          <w:tcPr>
            <w:tcW w:w="1012" w:type="pct"/>
            <w:vMerge/>
          </w:tcPr>
          <w:p w:rsidR="006B0D2A" w:rsidRPr="00993D8A" w:rsidRDefault="006B0D2A" w:rsidP="006B0D2A">
            <w:pPr>
              <w:ind w:left="360"/>
            </w:pPr>
          </w:p>
        </w:tc>
        <w:tc>
          <w:tcPr>
            <w:tcW w:w="1761" w:type="pct"/>
          </w:tcPr>
          <w:p w:rsidR="006B0D2A" w:rsidRPr="00993D8A" w:rsidRDefault="006B0D2A" w:rsidP="006B0D2A">
            <w:pPr>
              <w:ind w:left="360"/>
            </w:pPr>
            <w:r w:rsidRPr="00993D8A">
              <w:t>Each teacher to have hard copy of PDST handbook ‘Fractions’</w:t>
            </w:r>
          </w:p>
        </w:tc>
        <w:tc>
          <w:tcPr>
            <w:tcW w:w="763" w:type="pct"/>
          </w:tcPr>
          <w:p w:rsidR="006B0D2A" w:rsidRPr="00993D8A" w:rsidRDefault="006B0D2A" w:rsidP="006B0D2A">
            <w:pPr>
              <w:ind w:left="360"/>
            </w:pPr>
            <w:r>
              <w:t>Numeracy link teacher</w:t>
            </w:r>
          </w:p>
        </w:tc>
        <w:tc>
          <w:tcPr>
            <w:tcW w:w="904" w:type="pct"/>
          </w:tcPr>
          <w:p w:rsidR="006B0D2A" w:rsidRPr="00993D8A" w:rsidRDefault="006B0D2A" w:rsidP="006B0D2A">
            <w:pPr>
              <w:ind w:left="360"/>
              <w:rPr>
                <w:rFonts w:cs="Times New Roman"/>
              </w:rPr>
            </w:pPr>
          </w:p>
        </w:tc>
        <w:tc>
          <w:tcPr>
            <w:tcW w:w="560" w:type="pct"/>
            <w:vMerge/>
          </w:tcPr>
          <w:p w:rsidR="006B0D2A" w:rsidRPr="00993D8A" w:rsidRDefault="006B0D2A" w:rsidP="006B0D2A">
            <w:pPr>
              <w:ind w:left="360"/>
              <w:rPr>
                <w:rFonts w:cs="Times New Roman"/>
              </w:rPr>
            </w:pPr>
          </w:p>
        </w:tc>
      </w:tr>
      <w:tr w:rsidR="006B0D2A" w:rsidRPr="00993D8A" w:rsidTr="006B0D2A">
        <w:trPr>
          <w:trHeight w:val="848"/>
        </w:trPr>
        <w:tc>
          <w:tcPr>
            <w:tcW w:w="1012" w:type="pct"/>
            <w:vMerge/>
          </w:tcPr>
          <w:p w:rsidR="006B0D2A" w:rsidRPr="00993D8A" w:rsidRDefault="006B0D2A" w:rsidP="006B0D2A">
            <w:pPr>
              <w:ind w:left="360"/>
            </w:pPr>
          </w:p>
        </w:tc>
        <w:tc>
          <w:tcPr>
            <w:tcW w:w="1761" w:type="pct"/>
          </w:tcPr>
          <w:p w:rsidR="006B0D2A" w:rsidRPr="00993D8A" w:rsidRDefault="006B0D2A" w:rsidP="006B0D2A">
            <w:pPr>
              <w:ind w:left="360"/>
            </w:pPr>
            <w:proofErr w:type="spellStart"/>
            <w:r w:rsidRPr="00993D8A">
              <w:t>Familiarisation</w:t>
            </w:r>
            <w:proofErr w:type="spellEnd"/>
            <w:r w:rsidRPr="00993D8A">
              <w:t xml:space="preserve"> with the common</w:t>
            </w:r>
          </w:p>
          <w:p w:rsidR="006B0D2A" w:rsidRPr="00993D8A" w:rsidRDefault="006B0D2A" w:rsidP="006B0D2A">
            <w:pPr>
              <w:pStyle w:val="BodyText"/>
              <w:ind w:left="360"/>
              <w:rPr>
                <w:rFonts w:asciiTheme="minorHAnsi" w:hAnsiTheme="minorHAnsi"/>
              </w:rPr>
            </w:pPr>
            <w:r w:rsidRPr="00993D8A">
              <w:rPr>
                <w:rFonts w:asciiTheme="minorHAnsi" w:hAnsiTheme="minorHAnsi"/>
              </w:rPr>
              <w:t>fundamental facts about Fractions</w:t>
            </w:r>
          </w:p>
        </w:tc>
        <w:tc>
          <w:tcPr>
            <w:tcW w:w="763" w:type="pct"/>
          </w:tcPr>
          <w:p w:rsidR="006B0D2A" w:rsidRPr="00993D8A" w:rsidRDefault="006B0D2A" w:rsidP="006B0D2A">
            <w:pPr>
              <w:ind w:left="360"/>
            </w:pPr>
            <w:r>
              <w:t>Class teachers</w:t>
            </w:r>
          </w:p>
        </w:tc>
        <w:tc>
          <w:tcPr>
            <w:tcW w:w="904" w:type="pct"/>
          </w:tcPr>
          <w:p w:rsidR="006B0D2A" w:rsidRPr="00993D8A" w:rsidRDefault="006B0D2A" w:rsidP="006B0D2A">
            <w:pPr>
              <w:ind w:left="360"/>
              <w:rPr>
                <w:rFonts w:cs="Times New Roman"/>
              </w:rPr>
            </w:pPr>
            <w:r w:rsidRPr="00993D8A">
              <w:rPr>
                <w:rFonts w:cs="Times New Roman"/>
              </w:rPr>
              <w:t>Teacher Planning</w:t>
            </w:r>
          </w:p>
        </w:tc>
        <w:tc>
          <w:tcPr>
            <w:tcW w:w="560" w:type="pct"/>
            <w:vMerge/>
          </w:tcPr>
          <w:p w:rsidR="006B0D2A" w:rsidRPr="00993D8A" w:rsidRDefault="006B0D2A" w:rsidP="006B0D2A">
            <w:pPr>
              <w:ind w:left="360"/>
              <w:rPr>
                <w:rFonts w:cs="Times New Roman"/>
              </w:rPr>
            </w:pPr>
          </w:p>
        </w:tc>
      </w:tr>
      <w:tr w:rsidR="006B0D2A" w:rsidRPr="00993D8A" w:rsidTr="006B0D2A">
        <w:trPr>
          <w:trHeight w:val="848"/>
        </w:trPr>
        <w:tc>
          <w:tcPr>
            <w:tcW w:w="1012" w:type="pct"/>
            <w:vMerge/>
          </w:tcPr>
          <w:p w:rsidR="006B0D2A" w:rsidRPr="00993D8A" w:rsidRDefault="006B0D2A" w:rsidP="006B0D2A">
            <w:pPr>
              <w:ind w:left="360"/>
            </w:pPr>
          </w:p>
        </w:tc>
        <w:tc>
          <w:tcPr>
            <w:tcW w:w="1761" w:type="pct"/>
          </w:tcPr>
          <w:p w:rsidR="006B0D2A" w:rsidRPr="00993D8A" w:rsidRDefault="006B0D2A" w:rsidP="006B0D2A">
            <w:pPr>
              <w:ind w:left="360"/>
            </w:pPr>
            <w:r w:rsidRPr="00993D8A">
              <w:t xml:space="preserve">Continuation of Mental </w:t>
            </w:r>
            <w:proofErr w:type="spellStart"/>
            <w:r w:rsidRPr="00993D8A">
              <w:t>Maths</w:t>
            </w:r>
            <w:proofErr w:type="spellEnd"/>
            <w:r w:rsidRPr="00993D8A">
              <w:t xml:space="preserve"> strategies to include multiplication and division in the senior classes</w:t>
            </w:r>
          </w:p>
        </w:tc>
        <w:tc>
          <w:tcPr>
            <w:tcW w:w="763" w:type="pct"/>
          </w:tcPr>
          <w:p w:rsidR="006B0D2A" w:rsidRPr="00993D8A" w:rsidRDefault="006B0D2A" w:rsidP="006B0D2A">
            <w:pPr>
              <w:ind w:left="360"/>
            </w:pPr>
            <w:r>
              <w:t>Class teachers</w:t>
            </w:r>
          </w:p>
        </w:tc>
        <w:tc>
          <w:tcPr>
            <w:tcW w:w="904" w:type="pct"/>
          </w:tcPr>
          <w:p w:rsidR="006B0D2A" w:rsidRPr="00993D8A" w:rsidRDefault="006B0D2A" w:rsidP="006B0D2A">
            <w:pPr>
              <w:ind w:left="360"/>
              <w:rPr>
                <w:rFonts w:cs="Times New Roman"/>
              </w:rPr>
            </w:pPr>
            <w:r w:rsidRPr="00993D8A">
              <w:rPr>
                <w:rFonts w:cs="Times New Roman"/>
              </w:rPr>
              <w:t>Teacher Planning</w:t>
            </w:r>
          </w:p>
        </w:tc>
        <w:tc>
          <w:tcPr>
            <w:tcW w:w="560" w:type="pct"/>
            <w:vMerge/>
          </w:tcPr>
          <w:p w:rsidR="006B0D2A" w:rsidRPr="00993D8A" w:rsidRDefault="006B0D2A" w:rsidP="006B0D2A">
            <w:pPr>
              <w:ind w:left="360"/>
              <w:rPr>
                <w:rFonts w:cs="Times New Roman"/>
              </w:rPr>
            </w:pPr>
          </w:p>
        </w:tc>
      </w:tr>
      <w:tr w:rsidR="006B0D2A" w:rsidRPr="00993D8A" w:rsidTr="006B0D2A">
        <w:trPr>
          <w:trHeight w:val="662"/>
        </w:trPr>
        <w:tc>
          <w:tcPr>
            <w:tcW w:w="1012" w:type="pct"/>
            <w:vMerge/>
          </w:tcPr>
          <w:p w:rsidR="006B0D2A" w:rsidRPr="00993D8A" w:rsidRDefault="006B0D2A" w:rsidP="006B0D2A">
            <w:pPr>
              <w:ind w:left="360"/>
            </w:pPr>
          </w:p>
        </w:tc>
        <w:tc>
          <w:tcPr>
            <w:tcW w:w="1761" w:type="pct"/>
          </w:tcPr>
          <w:p w:rsidR="006B0D2A" w:rsidRPr="00993D8A" w:rsidRDefault="006B0D2A" w:rsidP="006B0D2A">
            <w:pPr>
              <w:autoSpaceDE w:val="0"/>
              <w:autoSpaceDN w:val="0"/>
              <w:adjustRightInd w:val="0"/>
              <w:ind w:left="360"/>
              <w:rPr>
                <w:rFonts w:eastAsiaTheme="minorHAnsi" w:cs="Calibri"/>
                <w:color w:val="000000"/>
                <w:lang w:val="en-IE"/>
              </w:rPr>
            </w:pPr>
            <w:r w:rsidRPr="00993D8A">
              <w:rPr>
                <w:rFonts w:eastAsiaTheme="minorHAnsi" w:cs="Calibri"/>
                <w:color w:val="000000"/>
                <w:sz w:val="22"/>
                <w:szCs w:val="22"/>
                <w:lang w:val="en-IE"/>
              </w:rPr>
              <w:t>Continue to give the Ballard/Westwood tables test throughout the school.</w:t>
            </w:r>
          </w:p>
          <w:p w:rsidR="006B0D2A" w:rsidRPr="00993D8A" w:rsidRDefault="006B0D2A" w:rsidP="006B0D2A">
            <w:pPr>
              <w:ind w:left="360"/>
            </w:pPr>
          </w:p>
        </w:tc>
        <w:tc>
          <w:tcPr>
            <w:tcW w:w="763" w:type="pct"/>
          </w:tcPr>
          <w:p w:rsidR="006B0D2A" w:rsidRPr="00993D8A" w:rsidRDefault="006B0D2A" w:rsidP="006B0D2A">
            <w:pPr>
              <w:ind w:left="360"/>
            </w:pPr>
            <w:r>
              <w:t>Class teachers</w:t>
            </w:r>
          </w:p>
        </w:tc>
        <w:tc>
          <w:tcPr>
            <w:tcW w:w="904" w:type="pct"/>
          </w:tcPr>
          <w:p w:rsidR="006B0D2A" w:rsidRPr="00993D8A" w:rsidRDefault="006B0D2A" w:rsidP="006B0D2A">
            <w:pPr>
              <w:ind w:left="360"/>
              <w:rPr>
                <w:rFonts w:cs="Times New Roman"/>
              </w:rPr>
            </w:pPr>
            <w:r w:rsidRPr="00993D8A">
              <w:rPr>
                <w:rFonts w:cs="Times New Roman"/>
              </w:rPr>
              <w:t>Teacher Planning</w:t>
            </w:r>
          </w:p>
        </w:tc>
        <w:tc>
          <w:tcPr>
            <w:tcW w:w="560" w:type="pct"/>
            <w:vMerge/>
          </w:tcPr>
          <w:p w:rsidR="006B0D2A" w:rsidRPr="00993D8A" w:rsidRDefault="006B0D2A" w:rsidP="006B0D2A">
            <w:pPr>
              <w:ind w:left="360"/>
              <w:rPr>
                <w:rFonts w:cs="Times New Roman"/>
              </w:rPr>
            </w:pPr>
          </w:p>
        </w:tc>
      </w:tr>
      <w:tr w:rsidR="006B0D2A" w:rsidRPr="00993D8A" w:rsidTr="006B0D2A">
        <w:trPr>
          <w:trHeight w:val="848"/>
        </w:trPr>
        <w:tc>
          <w:tcPr>
            <w:tcW w:w="1012" w:type="pct"/>
            <w:vMerge/>
          </w:tcPr>
          <w:p w:rsidR="006B0D2A" w:rsidRPr="00993D8A" w:rsidRDefault="006B0D2A" w:rsidP="006B0D2A">
            <w:pPr>
              <w:ind w:left="360"/>
            </w:pPr>
          </w:p>
        </w:tc>
        <w:tc>
          <w:tcPr>
            <w:tcW w:w="1761" w:type="pct"/>
          </w:tcPr>
          <w:p w:rsidR="006B0D2A" w:rsidRPr="00993D8A" w:rsidRDefault="006B0D2A" w:rsidP="006B0D2A">
            <w:pPr>
              <w:ind w:left="360"/>
            </w:pPr>
          </w:p>
        </w:tc>
        <w:tc>
          <w:tcPr>
            <w:tcW w:w="763" w:type="pct"/>
          </w:tcPr>
          <w:p w:rsidR="006B0D2A" w:rsidRPr="00993D8A" w:rsidRDefault="006B0D2A" w:rsidP="006B0D2A">
            <w:pPr>
              <w:ind w:left="360"/>
            </w:pPr>
          </w:p>
        </w:tc>
        <w:tc>
          <w:tcPr>
            <w:tcW w:w="904" w:type="pct"/>
          </w:tcPr>
          <w:p w:rsidR="006B0D2A" w:rsidRPr="00993D8A" w:rsidRDefault="006B0D2A" w:rsidP="006B0D2A">
            <w:pPr>
              <w:ind w:left="360"/>
              <w:rPr>
                <w:rFonts w:cs="Times New Roman"/>
              </w:rPr>
            </w:pPr>
          </w:p>
        </w:tc>
        <w:tc>
          <w:tcPr>
            <w:tcW w:w="560" w:type="pct"/>
            <w:vMerge/>
          </w:tcPr>
          <w:p w:rsidR="006B0D2A" w:rsidRPr="00993D8A" w:rsidRDefault="006B0D2A" w:rsidP="006B0D2A">
            <w:pPr>
              <w:ind w:left="360"/>
              <w:rPr>
                <w:rFonts w:cs="Times New Roman"/>
              </w:rPr>
            </w:pPr>
          </w:p>
        </w:tc>
      </w:tr>
      <w:tr w:rsidR="006B0D2A" w:rsidRPr="00993D8A" w:rsidTr="006B0D2A">
        <w:trPr>
          <w:trHeight w:val="516"/>
        </w:trPr>
        <w:tc>
          <w:tcPr>
            <w:tcW w:w="1012" w:type="pct"/>
            <w:vMerge/>
          </w:tcPr>
          <w:p w:rsidR="006B0D2A" w:rsidRPr="00993D8A" w:rsidRDefault="006B0D2A" w:rsidP="006B0D2A">
            <w:pPr>
              <w:ind w:left="360"/>
            </w:pPr>
          </w:p>
        </w:tc>
        <w:tc>
          <w:tcPr>
            <w:tcW w:w="1761" w:type="pct"/>
          </w:tcPr>
          <w:p w:rsidR="006B0D2A" w:rsidRPr="00993D8A" w:rsidRDefault="006B0D2A" w:rsidP="006B0D2A">
            <w:pPr>
              <w:autoSpaceDE w:val="0"/>
              <w:autoSpaceDN w:val="0"/>
              <w:adjustRightInd w:val="0"/>
              <w:ind w:left="360"/>
              <w:jc w:val="center"/>
              <w:rPr>
                <w:b/>
              </w:rPr>
            </w:pPr>
            <w:r w:rsidRPr="00993D8A">
              <w:rPr>
                <w:b/>
              </w:rPr>
              <w:t>Year 3</w:t>
            </w:r>
          </w:p>
        </w:tc>
        <w:tc>
          <w:tcPr>
            <w:tcW w:w="763" w:type="pct"/>
          </w:tcPr>
          <w:p w:rsidR="006B0D2A" w:rsidRPr="00993D8A" w:rsidRDefault="006B0D2A" w:rsidP="006B0D2A">
            <w:pPr>
              <w:ind w:left="360"/>
            </w:pPr>
          </w:p>
        </w:tc>
        <w:tc>
          <w:tcPr>
            <w:tcW w:w="904" w:type="pct"/>
          </w:tcPr>
          <w:p w:rsidR="006B0D2A" w:rsidRPr="00993D8A" w:rsidRDefault="006B0D2A" w:rsidP="006B0D2A">
            <w:pPr>
              <w:ind w:left="360"/>
              <w:rPr>
                <w:rFonts w:cs="Times New Roman"/>
              </w:rPr>
            </w:pPr>
          </w:p>
        </w:tc>
        <w:tc>
          <w:tcPr>
            <w:tcW w:w="560" w:type="pct"/>
            <w:vMerge/>
          </w:tcPr>
          <w:p w:rsidR="006B0D2A" w:rsidRPr="00993D8A" w:rsidRDefault="006B0D2A" w:rsidP="006B0D2A">
            <w:pPr>
              <w:ind w:left="360"/>
              <w:rPr>
                <w:rFonts w:cs="Times New Roman"/>
              </w:rPr>
            </w:pPr>
          </w:p>
        </w:tc>
      </w:tr>
      <w:tr w:rsidR="006B0D2A" w:rsidRPr="00993D8A" w:rsidTr="006B0D2A">
        <w:trPr>
          <w:trHeight w:val="516"/>
        </w:trPr>
        <w:tc>
          <w:tcPr>
            <w:tcW w:w="1012" w:type="pct"/>
            <w:vMerge/>
          </w:tcPr>
          <w:p w:rsidR="006B0D2A" w:rsidRPr="00993D8A" w:rsidRDefault="006B0D2A" w:rsidP="006B0D2A">
            <w:pPr>
              <w:ind w:left="360"/>
            </w:pPr>
          </w:p>
        </w:tc>
        <w:tc>
          <w:tcPr>
            <w:tcW w:w="1761" w:type="pct"/>
          </w:tcPr>
          <w:p w:rsidR="006B0D2A" w:rsidRPr="00993D8A" w:rsidRDefault="006B0D2A" w:rsidP="006B0D2A">
            <w:pPr>
              <w:autoSpaceDE w:val="0"/>
              <w:autoSpaceDN w:val="0"/>
              <w:adjustRightInd w:val="0"/>
              <w:ind w:left="360"/>
              <w:jc w:val="center"/>
              <w:rPr>
                <w:b/>
              </w:rPr>
            </w:pPr>
            <w:r w:rsidRPr="00993D8A">
              <w:t>Review and monitor progress to date</w:t>
            </w:r>
          </w:p>
        </w:tc>
        <w:tc>
          <w:tcPr>
            <w:tcW w:w="763" w:type="pct"/>
          </w:tcPr>
          <w:p w:rsidR="006B0D2A" w:rsidRPr="00993D8A" w:rsidRDefault="006B0D2A" w:rsidP="006B0D2A">
            <w:pPr>
              <w:ind w:left="360"/>
            </w:pPr>
          </w:p>
        </w:tc>
        <w:tc>
          <w:tcPr>
            <w:tcW w:w="904" w:type="pct"/>
          </w:tcPr>
          <w:p w:rsidR="006B0D2A" w:rsidRPr="00993D8A" w:rsidRDefault="006B0D2A" w:rsidP="006B0D2A">
            <w:pPr>
              <w:ind w:left="360"/>
              <w:rPr>
                <w:rFonts w:cs="Times New Roman"/>
              </w:rPr>
            </w:pPr>
          </w:p>
        </w:tc>
        <w:tc>
          <w:tcPr>
            <w:tcW w:w="560" w:type="pct"/>
            <w:vMerge/>
          </w:tcPr>
          <w:p w:rsidR="006B0D2A" w:rsidRPr="00993D8A" w:rsidRDefault="006B0D2A" w:rsidP="006B0D2A">
            <w:pPr>
              <w:ind w:left="360"/>
              <w:rPr>
                <w:rFonts w:cs="Times New Roman"/>
              </w:rPr>
            </w:pPr>
          </w:p>
        </w:tc>
      </w:tr>
      <w:tr w:rsidR="006B0D2A" w:rsidRPr="00993D8A" w:rsidTr="006B0D2A">
        <w:trPr>
          <w:trHeight w:val="516"/>
        </w:trPr>
        <w:tc>
          <w:tcPr>
            <w:tcW w:w="1012" w:type="pct"/>
            <w:vMerge/>
          </w:tcPr>
          <w:p w:rsidR="006B0D2A" w:rsidRPr="00993D8A" w:rsidRDefault="006B0D2A" w:rsidP="006B0D2A">
            <w:pPr>
              <w:ind w:left="360"/>
            </w:pPr>
          </w:p>
        </w:tc>
        <w:tc>
          <w:tcPr>
            <w:tcW w:w="1761" w:type="pct"/>
          </w:tcPr>
          <w:p w:rsidR="006B0D2A" w:rsidRPr="00E15A76" w:rsidRDefault="006B0D2A" w:rsidP="006B0D2A">
            <w:pPr>
              <w:autoSpaceDE w:val="0"/>
              <w:autoSpaceDN w:val="0"/>
              <w:adjustRightInd w:val="0"/>
              <w:ind w:left="360"/>
              <w:jc w:val="center"/>
            </w:pPr>
            <w:r>
              <w:t xml:space="preserve">Each classroom to have a </w:t>
            </w:r>
            <w:proofErr w:type="spellStart"/>
            <w:r>
              <w:t>Maths</w:t>
            </w:r>
            <w:proofErr w:type="spellEnd"/>
            <w:r>
              <w:t xml:space="preserve"> display board</w:t>
            </w:r>
          </w:p>
        </w:tc>
        <w:tc>
          <w:tcPr>
            <w:tcW w:w="763" w:type="pct"/>
          </w:tcPr>
          <w:p w:rsidR="006B0D2A" w:rsidRPr="00993D8A" w:rsidRDefault="006B0D2A" w:rsidP="006B0D2A">
            <w:pPr>
              <w:ind w:left="360"/>
            </w:pPr>
            <w:r>
              <w:t>All staff</w:t>
            </w:r>
          </w:p>
        </w:tc>
        <w:tc>
          <w:tcPr>
            <w:tcW w:w="904" w:type="pct"/>
          </w:tcPr>
          <w:p w:rsidR="006B0D2A" w:rsidRPr="00993D8A" w:rsidRDefault="006B0D2A" w:rsidP="006B0D2A">
            <w:pPr>
              <w:ind w:left="360"/>
              <w:rPr>
                <w:rFonts w:cs="Times New Roman"/>
              </w:rPr>
            </w:pPr>
          </w:p>
        </w:tc>
        <w:tc>
          <w:tcPr>
            <w:tcW w:w="560" w:type="pct"/>
            <w:vMerge/>
          </w:tcPr>
          <w:p w:rsidR="006B0D2A" w:rsidRPr="00993D8A" w:rsidRDefault="006B0D2A" w:rsidP="006B0D2A">
            <w:pPr>
              <w:ind w:left="360"/>
              <w:rPr>
                <w:rFonts w:cs="Times New Roman"/>
              </w:rPr>
            </w:pPr>
          </w:p>
        </w:tc>
      </w:tr>
      <w:tr w:rsidR="006B0D2A" w:rsidRPr="00993D8A" w:rsidTr="006B0D2A">
        <w:trPr>
          <w:trHeight w:val="516"/>
        </w:trPr>
        <w:tc>
          <w:tcPr>
            <w:tcW w:w="1012" w:type="pct"/>
            <w:vMerge/>
          </w:tcPr>
          <w:p w:rsidR="006B0D2A" w:rsidRPr="00993D8A" w:rsidRDefault="006B0D2A" w:rsidP="006B0D2A">
            <w:pPr>
              <w:ind w:left="360"/>
            </w:pPr>
          </w:p>
        </w:tc>
        <w:tc>
          <w:tcPr>
            <w:tcW w:w="1761" w:type="pct"/>
          </w:tcPr>
          <w:p w:rsidR="006B0D2A" w:rsidRPr="00993D8A" w:rsidRDefault="006B0D2A" w:rsidP="006B0D2A">
            <w:pPr>
              <w:autoSpaceDE w:val="0"/>
              <w:autoSpaceDN w:val="0"/>
              <w:adjustRightInd w:val="0"/>
              <w:ind w:left="360"/>
              <w:jc w:val="center"/>
              <w:rPr>
                <w:b/>
              </w:rPr>
            </w:pPr>
            <w:r w:rsidRPr="00993D8A">
              <w:t>Teachers model appropriate language in eliciting, supporting and extending pupil’s</w:t>
            </w:r>
            <w:r>
              <w:t xml:space="preserve"> mathematical thinking</w:t>
            </w:r>
          </w:p>
        </w:tc>
        <w:tc>
          <w:tcPr>
            <w:tcW w:w="763" w:type="pct"/>
          </w:tcPr>
          <w:p w:rsidR="006B0D2A" w:rsidRPr="00993D8A" w:rsidRDefault="006B0D2A" w:rsidP="006B0D2A">
            <w:pPr>
              <w:ind w:left="360"/>
            </w:pPr>
            <w:r>
              <w:t>Principal and class teachers</w:t>
            </w:r>
          </w:p>
        </w:tc>
        <w:tc>
          <w:tcPr>
            <w:tcW w:w="904" w:type="pct"/>
          </w:tcPr>
          <w:p w:rsidR="006B0D2A" w:rsidRPr="00993D8A" w:rsidRDefault="006B0D2A" w:rsidP="006B0D2A">
            <w:pPr>
              <w:ind w:left="360"/>
              <w:rPr>
                <w:rFonts w:cs="Times New Roman"/>
              </w:rPr>
            </w:pPr>
          </w:p>
        </w:tc>
        <w:tc>
          <w:tcPr>
            <w:tcW w:w="560" w:type="pct"/>
            <w:vMerge/>
          </w:tcPr>
          <w:p w:rsidR="006B0D2A" w:rsidRPr="00993D8A" w:rsidRDefault="006B0D2A" w:rsidP="006B0D2A">
            <w:pPr>
              <w:ind w:left="360"/>
              <w:rPr>
                <w:rFonts w:cs="Times New Roman"/>
              </w:rPr>
            </w:pPr>
          </w:p>
        </w:tc>
      </w:tr>
      <w:tr w:rsidR="006B0D2A" w:rsidRPr="00993D8A" w:rsidTr="006B0D2A">
        <w:trPr>
          <w:trHeight w:val="516"/>
        </w:trPr>
        <w:tc>
          <w:tcPr>
            <w:tcW w:w="1012" w:type="pct"/>
            <w:vMerge/>
          </w:tcPr>
          <w:p w:rsidR="006B0D2A" w:rsidRPr="00993D8A" w:rsidRDefault="006B0D2A" w:rsidP="006B0D2A">
            <w:pPr>
              <w:ind w:left="360"/>
            </w:pPr>
          </w:p>
        </w:tc>
        <w:tc>
          <w:tcPr>
            <w:tcW w:w="1761" w:type="pct"/>
          </w:tcPr>
          <w:p w:rsidR="006B0D2A" w:rsidRPr="00993D8A" w:rsidRDefault="006B0D2A" w:rsidP="006B0D2A">
            <w:pPr>
              <w:autoSpaceDE w:val="0"/>
              <w:autoSpaceDN w:val="0"/>
              <w:adjustRightInd w:val="0"/>
              <w:ind w:left="360"/>
              <w:rPr>
                <w:rFonts w:eastAsiaTheme="minorHAnsi" w:cs="Calibri"/>
                <w:color w:val="000000"/>
                <w:lang w:val="en-IE"/>
              </w:rPr>
            </w:pPr>
            <w:r w:rsidRPr="00993D8A">
              <w:rPr>
                <w:rFonts w:eastAsiaTheme="minorHAnsi" w:cs="Calibri"/>
                <w:color w:val="000000"/>
                <w:sz w:val="22"/>
                <w:szCs w:val="22"/>
                <w:lang w:val="en-IE"/>
              </w:rPr>
              <w:t>Continue to give the Ballard/Westwood ta</w:t>
            </w:r>
            <w:r>
              <w:rPr>
                <w:rFonts w:eastAsiaTheme="minorHAnsi" w:cs="Calibri"/>
                <w:color w:val="000000"/>
                <w:sz w:val="22"/>
                <w:szCs w:val="22"/>
                <w:lang w:val="en-IE"/>
              </w:rPr>
              <w:t>bles test throughout the school</w:t>
            </w:r>
          </w:p>
          <w:p w:rsidR="006B0D2A" w:rsidRPr="00993D8A" w:rsidRDefault="006B0D2A" w:rsidP="006B0D2A">
            <w:pPr>
              <w:autoSpaceDE w:val="0"/>
              <w:autoSpaceDN w:val="0"/>
              <w:adjustRightInd w:val="0"/>
              <w:ind w:left="360"/>
              <w:jc w:val="center"/>
            </w:pPr>
          </w:p>
        </w:tc>
        <w:tc>
          <w:tcPr>
            <w:tcW w:w="763" w:type="pct"/>
          </w:tcPr>
          <w:p w:rsidR="006B0D2A" w:rsidRPr="00993D8A" w:rsidRDefault="006B0D2A" w:rsidP="006B0D2A">
            <w:pPr>
              <w:ind w:left="360"/>
            </w:pPr>
            <w:r>
              <w:t>Class teachers</w:t>
            </w:r>
          </w:p>
        </w:tc>
        <w:tc>
          <w:tcPr>
            <w:tcW w:w="904" w:type="pct"/>
          </w:tcPr>
          <w:p w:rsidR="006B0D2A" w:rsidRPr="00993D8A" w:rsidRDefault="006B0D2A" w:rsidP="006B0D2A">
            <w:pPr>
              <w:ind w:left="360"/>
              <w:rPr>
                <w:rFonts w:cs="Times New Roman"/>
              </w:rPr>
            </w:pPr>
            <w:r w:rsidRPr="00993D8A">
              <w:rPr>
                <w:rFonts w:cs="Times New Roman"/>
              </w:rPr>
              <w:t>Teacher Planning</w:t>
            </w:r>
          </w:p>
        </w:tc>
        <w:tc>
          <w:tcPr>
            <w:tcW w:w="560" w:type="pct"/>
            <w:vMerge/>
          </w:tcPr>
          <w:p w:rsidR="006B0D2A" w:rsidRPr="00993D8A" w:rsidRDefault="006B0D2A" w:rsidP="006B0D2A">
            <w:pPr>
              <w:ind w:left="360"/>
              <w:rPr>
                <w:rFonts w:cs="Times New Roman"/>
              </w:rPr>
            </w:pPr>
          </w:p>
        </w:tc>
      </w:tr>
      <w:tr w:rsidR="006B0D2A" w:rsidRPr="00993D8A" w:rsidTr="006B0D2A">
        <w:trPr>
          <w:trHeight w:val="516"/>
        </w:trPr>
        <w:tc>
          <w:tcPr>
            <w:tcW w:w="1012" w:type="pct"/>
            <w:vMerge/>
          </w:tcPr>
          <w:p w:rsidR="006B0D2A" w:rsidRPr="00993D8A" w:rsidRDefault="006B0D2A" w:rsidP="006B0D2A">
            <w:pPr>
              <w:ind w:left="360"/>
            </w:pPr>
          </w:p>
        </w:tc>
        <w:tc>
          <w:tcPr>
            <w:tcW w:w="1761" w:type="pct"/>
          </w:tcPr>
          <w:p w:rsidR="006B0D2A" w:rsidRPr="00993D8A" w:rsidRDefault="006B0D2A" w:rsidP="006B0D2A">
            <w:pPr>
              <w:autoSpaceDE w:val="0"/>
              <w:autoSpaceDN w:val="0"/>
              <w:adjustRightInd w:val="0"/>
              <w:ind w:left="360"/>
            </w:pPr>
            <w:r>
              <w:t>To be added to after review of previous years</w:t>
            </w:r>
          </w:p>
        </w:tc>
        <w:tc>
          <w:tcPr>
            <w:tcW w:w="763" w:type="pct"/>
          </w:tcPr>
          <w:p w:rsidR="006B0D2A" w:rsidRPr="00993D8A" w:rsidRDefault="006B0D2A" w:rsidP="006B0D2A">
            <w:pPr>
              <w:ind w:left="360"/>
            </w:pPr>
            <w:r>
              <w:t>Class teachers</w:t>
            </w:r>
          </w:p>
        </w:tc>
        <w:tc>
          <w:tcPr>
            <w:tcW w:w="904" w:type="pct"/>
          </w:tcPr>
          <w:p w:rsidR="006B0D2A" w:rsidRPr="00993D8A" w:rsidRDefault="006B0D2A" w:rsidP="006B0D2A">
            <w:pPr>
              <w:ind w:left="360"/>
              <w:rPr>
                <w:rFonts w:cs="Times New Roman"/>
              </w:rPr>
            </w:pPr>
            <w:r w:rsidRPr="00993D8A">
              <w:rPr>
                <w:rFonts w:cs="Times New Roman"/>
              </w:rPr>
              <w:t>Teacher Planning</w:t>
            </w:r>
          </w:p>
        </w:tc>
        <w:tc>
          <w:tcPr>
            <w:tcW w:w="560" w:type="pct"/>
            <w:vMerge/>
          </w:tcPr>
          <w:p w:rsidR="006B0D2A" w:rsidRPr="00993D8A" w:rsidRDefault="006B0D2A" w:rsidP="006B0D2A">
            <w:pPr>
              <w:ind w:left="360"/>
              <w:rPr>
                <w:rFonts w:cs="Times New Roman"/>
              </w:rPr>
            </w:pPr>
          </w:p>
        </w:tc>
      </w:tr>
      <w:tr w:rsidR="006B0D2A" w:rsidRPr="00993D8A" w:rsidTr="006B0D2A">
        <w:trPr>
          <w:trHeight w:val="516"/>
        </w:trPr>
        <w:tc>
          <w:tcPr>
            <w:tcW w:w="1012" w:type="pct"/>
            <w:vMerge/>
          </w:tcPr>
          <w:p w:rsidR="006B0D2A" w:rsidRPr="00993D8A" w:rsidRDefault="006B0D2A" w:rsidP="006B0D2A">
            <w:pPr>
              <w:ind w:left="360"/>
            </w:pPr>
          </w:p>
        </w:tc>
        <w:tc>
          <w:tcPr>
            <w:tcW w:w="1761" w:type="pct"/>
          </w:tcPr>
          <w:p w:rsidR="006B0D2A" w:rsidRPr="00993D8A" w:rsidRDefault="006B0D2A" w:rsidP="006B0D2A">
            <w:pPr>
              <w:ind w:left="360"/>
              <w:jc w:val="center"/>
              <w:rPr>
                <w:b/>
              </w:rPr>
            </w:pPr>
          </w:p>
        </w:tc>
        <w:tc>
          <w:tcPr>
            <w:tcW w:w="763" w:type="pct"/>
          </w:tcPr>
          <w:p w:rsidR="006B0D2A" w:rsidRPr="00993D8A" w:rsidRDefault="006B0D2A" w:rsidP="006B0D2A">
            <w:pPr>
              <w:ind w:left="360"/>
            </w:pPr>
          </w:p>
        </w:tc>
        <w:tc>
          <w:tcPr>
            <w:tcW w:w="904" w:type="pct"/>
          </w:tcPr>
          <w:p w:rsidR="006B0D2A" w:rsidRPr="00993D8A" w:rsidRDefault="006B0D2A" w:rsidP="006B0D2A">
            <w:pPr>
              <w:ind w:left="360"/>
              <w:rPr>
                <w:rFonts w:cs="Times New Roman"/>
              </w:rPr>
            </w:pPr>
          </w:p>
        </w:tc>
        <w:tc>
          <w:tcPr>
            <w:tcW w:w="560" w:type="pct"/>
            <w:vMerge/>
          </w:tcPr>
          <w:p w:rsidR="006B0D2A" w:rsidRPr="00993D8A" w:rsidRDefault="006B0D2A" w:rsidP="006B0D2A">
            <w:pPr>
              <w:ind w:left="360"/>
              <w:rPr>
                <w:rFonts w:cs="Times New Roman"/>
              </w:rPr>
            </w:pPr>
          </w:p>
        </w:tc>
      </w:tr>
    </w:tbl>
    <w:p w:rsidR="00631A74" w:rsidRDefault="00631A74" w:rsidP="00E15A76">
      <w:pPr>
        <w:autoSpaceDE w:val="0"/>
        <w:autoSpaceDN w:val="0"/>
        <w:adjustRightInd w:val="0"/>
        <w:rPr>
          <w:rFonts w:eastAsiaTheme="minorHAnsi" w:cs="Arial"/>
          <w:b/>
          <w:color w:val="000000"/>
          <w:sz w:val="22"/>
          <w:szCs w:val="22"/>
          <w:lang w:val="en-IE"/>
        </w:rPr>
      </w:pPr>
    </w:p>
    <w:p w:rsidR="00E15A76" w:rsidRPr="00993D8A" w:rsidRDefault="00E15A76" w:rsidP="00E15A76">
      <w:pPr>
        <w:autoSpaceDE w:val="0"/>
        <w:autoSpaceDN w:val="0"/>
        <w:adjustRightInd w:val="0"/>
        <w:rPr>
          <w:rFonts w:eastAsiaTheme="minorHAnsi" w:cs="Arial"/>
          <w:b/>
          <w:color w:val="000000"/>
          <w:lang w:val="en-IE"/>
        </w:rPr>
      </w:pPr>
      <w:r w:rsidRPr="00993D8A">
        <w:rPr>
          <w:rFonts w:eastAsiaTheme="minorHAnsi" w:cs="Arial"/>
          <w:b/>
          <w:color w:val="000000"/>
          <w:sz w:val="22"/>
          <w:szCs w:val="22"/>
          <w:lang w:val="en-IE"/>
        </w:rPr>
        <w:t>Review</w:t>
      </w:r>
      <w:r w:rsidR="00286588">
        <w:rPr>
          <w:rFonts w:eastAsiaTheme="minorHAnsi" w:cs="Arial"/>
          <w:b/>
          <w:color w:val="000000"/>
          <w:sz w:val="22"/>
          <w:szCs w:val="22"/>
          <w:lang w:val="en-IE"/>
        </w:rPr>
        <w:t>ed by Board of Management on: 8</w:t>
      </w:r>
      <w:r w:rsidR="00286588" w:rsidRPr="00286588">
        <w:rPr>
          <w:rFonts w:eastAsiaTheme="minorHAnsi" w:cs="Arial"/>
          <w:b/>
          <w:color w:val="000000"/>
          <w:sz w:val="22"/>
          <w:szCs w:val="22"/>
          <w:vertAlign w:val="superscript"/>
          <w:lang w:val="en-IE"/>
        </w:rPr>
        <w:t>th</w:t>
      </w:r>
      <w:r w:rsidR="00286588">
        <w:rPr>
          <w:rFonts w:eastAsiaTheme="minorHAnsi" w:cs="Arial"/>
          <w:b/>
          <w:color w:val="000000"/>
          <w:sz w:val="22"/>
          <w:szCs w:val="22"/>
          <w:lang w:val="en-IE"/>
        </w:rPr>
        <w:t xml:space="preserve"> June</w:t>
      </w:r>
      <w:r w:rsidRPr="00993D8A">
        <w:rPr>
          <w:rFonts w:eastAsiaTheme="minorHAnsi" w:cs="Arial"/>
          <w:b/>
          <w:color w:val="000000"/>
          <w:sz w:val="22"/>
          <w:szCs w:val="22"/>
          <w:lang w:val="en-IE"/>
        </w:rPr>
        <w:t xml:space="preserve"> 2015</w:t>
      </w:r>
    </w:p>
    <w:p w:rsidR="00E15A76" w:rsidRPr="00993D8A" w:rsidRDefault="00E15A76" w:rsidP="00E15A76">
      <w:pPr>
        <w:autoSpaceDE w:val="0"/>
        <w:autoSpaceDN w:val="0"/>
        <w:adjustRightInd w:val="0"/>
        <w:rPr>
          <w:rFonts w:eastAsiaTheme="minorHAnsi" w:cs="Arial"/>
          <w:b/>
          <w:color w:val="000000"/>
          <w:lang w:val="en-IE"/>
        </w:rPr>
      </w:pPr>
    </w:p>
    <w:p w:rsidR="00E15A76" w:rsidRPr="00993D8A" w:rsidRDefault="00E15A76" w:rsidP="00E15A76">
      <w:pPr>
        <w:autoSpaceDE w:val="0"/>
        <w:autoSpaceDN w:val="0"/>
        <w:adjustRightInd w:val="0"/>
        <w:rPr>
          <w:rFonts w:eastAsiaTheme="minorHAnsi" w:cs="Arial"/>
          <w:b/>
          <w:color w:val="000000"/>
          <w:lang w:val="en-IE"/>
        </w:rPr>
      </w:pPr>
      <w:r w:rsidRPr="00993D8A">
        <w:rPr>
          <w:rFonts w:eastAsiaTheme="minorHAnsi" w:cs="Arial"/>
          <w:b/>
          <w:color w:val="000000"/>
          <w:sz w:val="22"/>
          <w:szCs w:val="22"/>
          <w:lang w:val="en-IE"/>
        </w:rPr>
        <w:t xml:space="preserve">Signed: </w:t>
      </w:r>
      <w:bookmarkStart w:id="0" w:name="_GoBack"/>
      <w:bookmarkEnd w:id="0"/>
    </w:p>
    <w:p w:rsidR="00E15A76" w:rsidRPr="00993D8A" w:rsidRDefault="00E15A76" w:rsidP="00E15A76">
      <w:pPr>
        <w:autoSpaceDE w:val="0"/>
        <w:autoSpaceDN w:val="0"/>
        <w:adjustRightInd w:val="0"/>
        <w:rPr>
          <w:rFonts w:eastAsiaTheme="minorHAnsi" w:cs="Arial"/>
          <w:b/>
          <w:color w:val="000000"/>
          <w:lang w:val="en-IE"/>
        </w:rPr>
      </w:pPr>
      <w:r w:rsidRPr="00993D8A">
        <w:rPr>
          <w:rFonts w:eastAsiaTheme="minorHAnsi" w:cs="Arial"/>
          <w:b/>
          <w:color w:val="000000"/>
          <w:sz w:val="22"/>
          <w:szCs w:val="22"/>
          <w:lang w:val="en-IE"/>
        </w:rPr>
        <w:t>Chairperson</w:t>
      </w:r>
    </w:p>
    <w:p w:rsidR="00E15A76" w:rsidRPr="00993D8A" w:rsidRDefault="00E15A76" w:rsidP="00E15A76">
      <w:pPr>
        <w:autoSpaceDE w:val="0"/>
        <w:autoSpaceDN w:val="0"/>
        <w:adjustRightInd w:val="0"/>
        <w:rPr>
          <w:rFonts w:eastAsiaTheme="minorHAnsi" w:cs="Arial"/>
          <w:b/>
          <w:color w:val="000000"/>
          <w:lang w:val="en-IE"/>
        </w:rPr>
      </w:pPr>
      <w:r w:rsidRPr="00993D8A">
        <w:rPr>
          <w:rFonts w:eastAsiaTheme="minorHAnsi" w:cs="Arial"/>
          <w:b/>
          <w:color w:val="000000"/>
          <w:sz w:val="22"/>
          <w:szCs w:val="22"/>
          <w:lang w:val="en-IE"/>
        </w:rPr>
        <w:t>______________________</w:t>
      </w:r>
    </w:p>
    <w:p w:rsidR="00E15A76" w:rsidRPr="00993D8A" w:rsidRDefault="00E15A76" w:rsidP="00E15A76">
      <w:pPr>
        <w:autoSpaceDE w:val="0"/>
        <w:autoSpaceDN w:val="0"/>
        <w:adjustRightInd w:val="0"/>
        <w:rPr>
          <w:rFonts w:eastAsiaTheme="minorHAnsi" w:cs="Arial"/>
          <w:b/>
          <w:color w:val="000000"/>
          <w:lang w:val="en-IE"/>
        </w:rPr>
      </w:pPr>
    </w:p>
    <w:p w:rsidR="00E15A76" w:rsidRPr="00993D8A" w:rsidRDefault="00E15A76" w:rsidP="00E15A76">
      <w:pPr>
        <w:autoSpaceDE w:val="0"/>
        <w:autoSpaceDN w:val="0"/>
        <w:adjustRightInd w:val="0"/>
        <w:rPr>
          <w:rFonts w:eastAsiaTheme="minorHAnsi" w:cs="Arial"/>
          <w:b/>
          <w:color w:val="000000"/>
          <w:lang w:val="en-IE"/>
        </w:rPr>
      </w:pPr>
      <w:r w:rsidRPr="00993D8A">
        <w:rPr>
          <w:rFonts w:eastAsiaTheme="minorHAnsi" w:cs="Arial"/>
          <w:b/>
          <w:color w:val="000000"/>
          <w:sz w:val="22"/>
          <w:szCs w:val="22"/>
          <w:lang w:val="en-IE"/>
        </w:rPr>
        <w:t>Principal</w:t>
      </w:r>
    </w:p>
    <w:p w:rsidR="00D64AF6" w:rsidRPr="00993D8A" w:rsidRDefault="00E15A76" w:rsidP="00E15A76">
      <w:r w:rsidRPr="00993D8A">
        <w:rPr>
          <w:rFonts w:eastAsiaTheme="minorHAnsi" w:cs="Arial"/>
          <w:b/>
          <w:color w:val="000000"/>
          <w:sz w:val="22"/>
          <w:szCs w:val="22"/>
          <w:lang w:val="en-IE"/>
        </w:rPr>
        <w:t>______________________</w:t>
      </w:r>
    </w:p>
    <w:sectPr w:rsidR="00D64AF6" w:rsidRPr="00993D8A" w:rsidSect="003623A8">
      <w:pgSz w:w="16838" w:h="11906" w:orient="landscape"/>
      <w:pgMar w:top="720" w:right="720" w:bottom="720" w:left="72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4B7E"/>
    <w:multiLevelType w:val="hybridMultilevel"/>
    <w:tmpl w:val="DE26F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07C7052"/>
    <w:multiLevelType w:val="hybridMultilevel"/>
    <w:tmpl w:val="7F903A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38E361A"/>
    <w:multiLevelType w:val="hybridMultilevel"/>
    <w:tmpl w:val="DA7E8C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F7F5795"/>
    <w:multiLevelType w:val="hybridMultilevel"/>
    <w:tmpl w:val="88025C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26C1153"/>
    <w:multiLevelType w:val="hybridMultilevel"/>
    <w:tmpl w:val="9C505810"/>
    <w:lvl w:ilvl="0" w:tplc="1809000D">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41C56119"/>
    <w:multiLevelType w:val="hybridMultilevel"/>
    <w:tmpl w:val="A4A4B45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43666962"/>
    <w:multiLevelType w:val="hybridMultilevel"/>
    <w:tmpl w:val="56E4D3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512B12"/>
    <w:multiLevelType w:val="hybridMultilevel"/>
    <w:tmpl w:val="61DA4AD6"/>
    <w:lvl w:ilvl="0" w:tplc="1809000D">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46562605"/>
    <w:multiLevelType w:val="hybridMultilevel"/>
    <w:tmpl w:val="781AEC6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6974851"/>
    <w:multiLevelType w:val="hybridMultilevel"/>
    <w:tmpl w:val="796ECDF2"/>
    <w:lvl w:ilvl="0" w:tplc="1809000D">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47511EEF"/>
    <w:multiLevelType w:val="hybridMultilevel"/>
    <w:tmpl w:val="E9DAD46E"/>
    <w:lvl w:ilvl="0" w:tplc="31A04318">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4E34AA2"/>
    <w:multiLevelType w:val="hybridMultilevel"/>
    <w:tmpl w:val="29121836"/>
    <w:lvl w:ilvl="0" w:tplc="1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E346F"/>
    <w:multiLevelType w:val="hybridMultilevel"/>
    <w:tmpl w:val="DC7039EC"/>
    <w:lvl w:ilvl="0" w:tplc="1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02649"/>
    <w:multiLevelType w:val="hybridMultilevel"/>
    <w:tmpl w:val="CAF82040"/>
    <w:lvl w:ilvl="0" w:tplc="1809000D">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5E540F35"/>
    <w:multiLevelType w:val="hybridMultilevel"/>
    <w:tmpl w:val="9C0E640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283061C"/>
    <w:multiLevelType w:val="hybridMultilevel"/>
    <w:tmpl w:val="2D3EFCEA"/>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6" w15:restartNumberingAfterBreak="0">
    <w:nsid w:val="64B82E4E"/>
    <w:multiLevelType w:val="hybridMultilevel"/>
    <w:tmpl w:val="24D2F2C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C22242C"/>
    <w:multiLevelType w:val="hybridMultilevel"/>
    <w:tmpl w:val="B680B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F585134"/>
    <w:multiLevelType w:val="hybridMultilevel"/>
    <w:tmpl w:val="FDDEBD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5910F5F"/>
    <w:multiLevelType w:val="hybridMultilevel"/>
    <w:tmpl w:val="D5E2CB58"/>
    <w:lvl w:ilvl="0" w:tplc="1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9FC087C"/>
    <w:multiLevelType w:val="hybridMultilevel"/>
    <w:tmpl w:val="64B4CD34"/>
    <w:lvl w:ilvl="0" w:tplc="1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
  </w:num>
  <w:num w:numId="4">
    <w:abstractNumId w:val="10"/>
  </w:num>
  <w:num w:numId="5">
    <w:abstractNumId w:val="16"/>
  </w:num>
  <w:num w:numId="6">
    <w:abstractNumId w:val="9"/>
  </w:num>
  <w:num w:numId="7">
    <w:abstractNumId w:val="20"/>
  </w:num>
  <w:num w:numId="8">
    <w:abstractNumId w:val="19"/>
  </w:num>
  <w:num w:numId="9">
    <w:abstractNumId w:val="7"/>
  </w:num>
  <w:num w:numId="10">
    <w:abstractNumId w:val="4"/>
  </w:num>
  <w:num w:numId="11">
    <w:abstractNumId w:val="13"/>
  </w:num>
  <w:num w:numId="12">
    <w:abstractNumId w:val="8"/>
  </w:num>
  <w:num w:numId="13">
    <w:abstractNumId w:val="14"/>
  </w:num>
  <w:num w:numId="14">
    <w:abstractNumId w:val="5"/>
  </w:num>
  <w:num w:numId="15">
    <w:abstractNumId w:val="6"/>
  </w:num>
  <w:num w:numId="16">
    <w:abstractNumId w:val="3"/>
  </w:num>
  <w:num w:numId="17">
    <w:abstractNumId w:val="17"/>
  </w:num>
  <w:num w:numId="18">
    <w:abstractNumId w:val="1"/>
  </w:num>
  <w:num w:numId="19">
    <w:abstractNumId w:val="0"/>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1A"/>
    <w:rsid w:val="00025110"/>
    <w:rsid w:val="00027D29"/>
    <w:rsid w:val="00030C5E"/>
    <w:rsid w:val="000674D0"/>
    <w:rsid w:val="000B792B"/>
    <w:rsid w:val="0012141A"/>
    <w:rsid w:val="001E0537"/>
    <w:rsid w:val="001E1641"/>
    <w:rsid w:val="002049F4"/>
    <w:rsid w:val="00225C0B"/>
    <w:rsid w:val="002563EB"/>
    <w:rsid w:val="00286588"/>
    <w:rsid w:val="00287A83"/>
    <w:rsid w:val="00291206"/>
    <w:rsid w:val="002A2392"/>
    <w:rsid w:val="002D51A2"/>
    <w:rsid w:val="002D6C1A"/>
    <w:rsid w:val="003623A8"/>
    <w:rsid w:val="00380AF8"/>
    <w:rsid w:val="003B0955"/>
    <w:rsid w:val="003B35ED"/>
    <w:rsid w:val="00413136"/>
    <w:rsid w:val="00422DEB"/>
    <w:rsid w:val="00431C5E"/>
    <w:rsid w:val="00470C90"/>
    <w:rsid w:val="00501ABF"/>
    <w:rsid w:val="00503544"/>
    <w:rsid w:val="00506730"/>
    <w:rsid w:val="0051463B"/>
    <w:rsid w:val="00527133"/>
    <w:rsid w:val="00573E4E"/>
    <w:rsid w:val="005B3C2E"/>
    <w:rsid w:val="005C29FB"/>
    <w:rsid w:val="005C6855"/>
    <w:rsid w:val="006124F7"/>
    <w:rsid w:val="0061376E"/>
    <w:rsid w:val="00631A74"/>
    <w:rsid w:val="006B0D2A"/>
    <w:rsid w:val="006C2B96"/>
    <w:rsid w:val="006D3F5B"/>
    <w:rsid w:val="00775EDB"/>
    <w:rsid w:val="007B4FFD"/>
    <w:rsid w:val="007D4E5A"/>
    <w:rsid w:val="00857A0B"/>
    <w:rsid w:val="008B47AE"/>
    <w:rsid w:val="008C3CDF"/>
    <w:rsid w:val="008C6775"/>
    <w:rsid w:val="00914FA4"/>
    <w:rsid w:val="00915F2E"/>
    <w:rsid w:val="009251A3"/>
    <w:rsid w:val="00931CDB"/>
    <w:rsid w:val="009333A7"/>
    <w:rsid w:val="00940169"/>
    <w:rsid w:val="009452D4"/>
    <w:rsid w:val="009872CC"/>
    <w:rsid w:val="00993D8A"/>
    <w:rsid w:val="00A259CC"/>
    <w:rsid w:val="00A325CB"/>
    <w:rsid w:val="00A37884"/>
    <w:rsid w:val="00A52739"/>
    <w:rsid w:val="00AB51B1"/>
    <w:rsid w:val="00AD1203"/>
    <w:rsid w:val="00AE656A"/>
    <w:rsid w:val="00AF7EFC"/>
    <w:rsid w:val="00B652F6"/>
    <w:rsid w:val="00B9144B"/>
    <w:rsid w:val="00BB6F04"/>
    <w:rsid w:val="00BE0B7D"/>
    <w:rsid w:val="00C05F13"/>
    <w:rsid w:val="00C12D70"/>
    <w:rsid w:val="00C13F8B"/>
    <w:rsid w:val="00C16414"/>
    <w:rsid w:val="00C34356"/>
    <w:rsid w:val="00C7212F"/>
    <w:rsid w:val="00C77CB0"/>
    <w:rsid w:val="00C84907"/>
    <w:rsid w:val="00CA4F46"/>
    <w:rsid w:val="00CA77F7"/>
    <w:rsid w:val="00CC133F"/>
    <w:rsid w:val="00CD259C"/>
    <w:rsid w:val="00CF66EA"/>
    <w:rsid w:val="00D00041"/>
    <w:rsid w:val="00D23702"/>
    <w:rsid w:val="00D5370C"/>
    <w:rsid w:val="00D64AF6"/>
    <w:rsid w:val="00D83F75"/>
    <w:rsid w:val="00D94EC9"/>
    <w:rsid w:val="00DB0F2D"/>
    <w:rsid w:val="00DE17B8"/>
    <w:rsid w:val="00DE727E"/>
    <w:rsid w:val="00E15A76"/>
    <w:rsid w:val="00EC05A8"/>
    <w:rsid w:val="00EC7675"/>
    <w:rsid w:val="00ED533C"/>
    <w:rsid w:val="00F42A41"/>
    <w:rsid w:val="00FB08AD"/>
    <w:rsid w:val="00FD32C2"/>
    <w:rsid w:val="00FF17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BA516-F6EA-4DAD-A51A-F67E18BE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41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41A"/>
    <w:pPr>
      <w:ind w:left="720"/>
      <w:contextualSpacing/>
    </w:pPr>
  </w:style>
  <w:style w:type="table" w:styleId="TableGrid">
    <w:name w:val="Table Grid"/>
    <w:basedOn w:val="TableNormal"/>
    <w:uiPriority w:val="59"/>
    <w:rsid w:val="0012141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12141A"/>
  </w:style>
  <w:style w:type="character" w:customStyle="1" w:styleId="CommentTextChar">
    <w:name w:val="Comment Text Char"/>
    <w:basedOn w:val="DefaultParagraphFont"/>
    <w:link w:val="CommentText"/>
    <w:uiPriority w:val="99"/>
    <w:rsid w:val="0012141A"/>
    <w:rPr>
      <w:rFonts w:eastAsiaTheme="minorEastAsia"/>
      <w:sz w:val="24"/>
      <w:szCs w:val="24"/>
      <w:lang w:val="en-US"/>
    </w:rPr>
  </w:style>
  <w:style w:type="character" w:styleId="Hyperlink">
    <w:name w:val="Hyperlink"/>
    <w:basedOn w:val="DefaultParagraphFont"/>
    <w:uiPriority w:val="99"/>
    <w:unhideWhenUsed/>
    <w:rsid w:val="0012141A"/>
    <w:rPr>
      <w:color w:val="0000FF" w:themeColor="hyperlink"/>
      <w:u w:val="single"/>
    </w:rPr>
  </w:style>
  <w:style w:type="paragraph" w:styleId="BodyText">
    <w:name w:val="Body Text"/>
    <w:basedOn w:val="Normal"/>
    <w:link w:val="BodyTextChar"/>
    <w:uiPriority w:val="99"/>
    <w:rsid w:val="0012141A"/>
    <w:rPr>
      <w:rFonts w:ascii="Times New Roman" w:eastAsia="Times New Roman" w:hAnsi="Times New Roman" w:cs="Times New Roman"/>
      <w:lang w:val="en-GB"/>
    </w:rPr>
  </w:style>
  <w:style w:type="character" w:customStyle="1" w:styleId="BodyTextChar">
    <w:name w:val="Body Text Char"/>
    <w:basedOn w:val="DefaultParagraphFont"/>
    <w:link w:val="BodyText"/>
    <w:uiPriority w:val="99"/>
    <w:rsid w:val="0012141A"/>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12141A"/>
    <w:rPr>
      <w:color w:val="800080" w:themeColor="followedHyperlink"/>
      <w:u w:val="single"/>
    </w:rPr>
  </w:style>
  <w:style w:type="paragraph" w:styleId="NoSpacing">
    <w:name w:val="No Spacing"/>
    <w:link w:val="NoSpacingChar"/>
    <w:uiPriority w:val="99"/>
    <w:qFormat/>
    <w:rsid w:val="003623A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23A8"/>
    <w:rPr>
      <w:rFonts w:eastAsiaTheme="minorEastAsia"/>
      <w:lang w:val="en-US"/>
    </w:rPr>
  </w:style>
  <w:style w:type="paragraph" w:styleId="BalloonText">
    <w:name w:val="Balloon Text"/>
    <w:basedOn w:val="Normal"/>
    <w:link w:val="BalloonTextChar"/>
    <w:uiPriority w:val="99"/>
    <w:semiHidden/>
    <w:unhideWhenUsed/>
    <w:rsid w:val="003623A8"/>
    <w:rPr>
      <w:rFonts w:ascii="Tahoma" w:hAnsi="Tahoma" w:cs="Tahoma"/>
      <w:sz w:val="16"/>
      <w:szCs w:val="16"/>
    </w:rPr>
  </w:style>
  <w:style w:type="character" w:customStyle="1" w:styleId="BalloonTextChar">
    <w:name w:val="Balloon Text Char"/>
    <w:basedOn w:val="DefaultParagraphFont"/>
    <w:link w:val="BalloonText"/>
    <w:uiPriority w:val="99"/>
    <w:semiHidden/>
    <w:rsid w:val="003623A8"/>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Plan is based on the input of teaching staff, students, parents and Management of Bekan N.S. It outlines the strategy for the development of Oral Language Skills in the context of the overall Literacy Program in the school, commencing Sept. 2013. This plan follows on directly from the School’s Self-Evaluation Report in the area of Literacy.</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Roundfort N.S.                                            School Improvement Plan - Numeracy</vt:lpstr>
    </vt:vector>
  </TitlesOfParts>
  <Company>B</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Roundfort N.S.                                            School Improvement Plan - Numeracy</dc:title>
  <dc:subject>School Improvement Plan for Numeracy 2015-2016</dc:subject>
  <dc:creator>VKelly</dc:creator>
  <cp:lastModifiedBy>suzanne mc donaid</cp:lastModifiedBy>
  <cp:revision>19</cp:revision>
  <cp:lastPrinted>2015-03-24T14:13:00Z</cp:lastPrinted>
  <dcterms:created xsi:type="dcterms:W3CDTF">2015-03-24T11:57:00Z</dcterms:created>
  <dcterms:modified xsi:type="dcterms:W3CDTF">2015-06-09T13:58:00Z</dcterms:modified>
</cp:coreProperties>
</file>